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30072A">
        <w:rPr>
          <w:rFonts w:ascii="Times New Roman" w:hAnsi="Times New Roman"/>
          <w:b/>
          <w:bCs/>
          <w:sz w:val="22"/>
          <w:szCs w:val="22"/>
        </w:rPr>
        <w:t>UCHWAŁA Nr XIV.</w:t>
      </w:r>
      <w:r w:rsidR="007B7821">
        <w:rPr>
          <w:rFonts w:ascii="Times New Roman" w:hAnsi="Times New Roman"/>
          <w:b/>
          <w:bCs/>
          <w:sz w:val="22"/>
          <w:szCs w:val="22"/>
        </w:rPr>
        <w:t>101</w:t>
      </w:r>
      <w:r w:rsidRPr="0030072A">
        <w:rPr>
          <w:rFonts w:ascii="Times New Roman" w:hAnsi="Times New Roman"/>
          <w:b/>
          <w:bCs/>
          <w:sz w:val="22"/>
          <w:szCs w:val="22"/>
        </w:rPr>
        <w:t xml:space="preserve">.2019 </w:t>
      </w: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30072A">
        <w:rPr>
          <w:rFonts w:ascii="Times New Roman" w:hAnsi="Times New Roman"/>
          <w:b/>
          <w:bCs/>
          <w:sz w:val="22"/>
          <w:szCs w:val="22"/>
        </w:rPr>
        <w:t>RADY GMINY ZŁOTÓW</w:t>
      </w: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30072A">
        <w:rPr>
          <w:rFonts w:ascii="Times New Roman" w:hAnsi="Times New Roman"/>
          <w:b/>
          <w:bCs/>
          <w:sz w:val="22"/>
          <w:szCs w:val="22"/>
        </w:rPr>
        <w:t xml:space="preserve">z dnia 28 listopada 2019 r. </w:t>
      </w: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30072A">
        <w:rPr>
          <w:rFonts w:ascii="Times New Roman" w:hAnsi="Times New Roman"/>
          <w:b/>
          <w:bCs/>
          <w:sz w:val="22"/>
          <w:szCs w:val="22"/>
        </w:rPr>
        <w:t xml:space="preserve">w sprawie wprowadzenia zmian do uchwały w sprawie uchwalenia </w:t>
      </w: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30072A">
        <w:rPr>
          <w:rFonts w:ascii="Times New Roman" w:hAnsi="Times New Roman"/>
          <w:b/>
          <w:bCs/>
          <w:sz w:val="22"/>
          <w:szCs w:val="22"/>
        </w:rPr>
        <w:t xml:space="preserve">Wieloletniej Prognozy Finansowej Gminy Złotów </w:t>
      </w:r>
      <w:r w:rsidRPr="0030072A">
        <w:rPr>
          <w:rFonts w:ascii="Times New Roman" w:hAnsi="Times New Roman"/>
          <w:b/>
          <w:bCs/>
          <w:sz w:val="22"/>
          <w:szCs w:val="22"/>
        </w:rPr>
        <w:br/>
        <w:t>na lata 2019-2026</w:t>
      </w: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2"/>
          <w:szCs w:val="22"/>
        </w:rPr>
      </w:pP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30072A">
        <w:rPr>
          <w:rFonts w:ascii="Times New Roman" w:hAnsi="Times New Roman"/>
          <w:sz w:val="22"/>
          <w:szCs w:val="22"/>
        </w:rPr>
        <w:tab/>
        <w:t xml:space="preserve">Na podstawie art. 18 ust. 2 pkt 15 ustawy z dnia 8 marca 1990 r. o samorządzie gminnym (Dz. U. z 2019 r. poz. 506 z </w:t>
      </w:r>
      <w:proofErr w:type="spellStart"/>
      <w:r w:rsidRPr="0030072A">
        <w:rPr>
          <w:rFonts w:ascii="Times New Roman" w:hAnsi="Times New Roman"/>
          <w:sz w:val="22"/>
          <w:szCs w:val="22"/>
        </w:rPr>
        <w:t>późn</w:t>
      </w:r>
      <w:proofErr w:type="spellEnd"/>
      <w:r w:rsidRPr="0030072A">
        <w:rPr>
          <w:rFonts w:ascii="Times New Roman" w:hAnsi="Times New Roman"/>
          <w:sz w:val="22"/>
          <w:szCs w:val="22"/>
        </w:rPr>
        <w:t>. zm.) oraz art. 226, 227, 228, 230 ust. 6 ustawy z dnia 27 sierpnia 2009 r.</w:t>
      </w:r>
      <w:r w:rsidR="00634B6A">
        <w:rPr>
          <w:rFonts w:ascii="Times New Roman" w:hAnsi="Times New Roman"/>
          <w:sz w:val="22"/>
          <w:szCs w:val="22"/>
        </w:rPr>
        <w:t xml:space="preserve"> </w:t>
      </w:r>
      <w:r w:rsidRPr="0030072A">
        <w:rPr>
          <w:rFonts w:ascii="Times New Roman" w:hAnsi="Times New Roman"/>
          <w:sz w:val="22"/>
          <w:szCs w:val="22"/>
        </w:rPr>
        <w:t xml:space="preserve">o finansach publicznych (Dz. U. z 2019 r. poz. 869 z </w:t>
      </w:r>
      <w:proofErr w:type="spellStart"/>
      <w:r w:rsidRPr="0030072A">
        <w:rPr>
          <w:rFonts w:ascii="Times New Roman" w:hAnsi="Times New Roman"/>
          <w:sz w:val="22"/>
          <w:szCs w:val="22"/>
        </w:rPr>
        <w:t>późn</w:t>
      </w:r>
      <w:proofErr w:type="spellEnd"/>
      <w:r w:rsidRPr="0030072A">
        <w:rPr>
          <w:rFonts w:ascii="Times New Roman" w:hAnsi="Times New Roman"/>
          <w:sz w:val="22"/>
          <w:szCs w:val="22"/>
        </w:rPr>
        <w:t>. zm.) Rada Gminy Złotów uchwala, co następuje:</w:t>
      </w:r>
    </w:p>
    <w:p w:rsidR="0030072A" w:rsidRPr="0030072A" w:rsidRDefault="0030072A" w:rsidP="0030072A">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b/>
          <w:bCs/>
          <w:sz w:val="22"/>
          <w:szCs w:val="22"/>
        </w:rPr>
      </w:pPr>
    </w:p>
    <w:p w:rsidR="0030072A" w:rsidRPr="0030072A" w:rsidRDefault="0030072A" w:rsidP="0030072A">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r w:rsidRPr="0030072A">
        <w:rPr>
          <w:rFonts w:ascii="Times New Roman" w:hAnsi="Times New Roman"/>
          <w:sz w:val="22"/>
          <w:szCs w:val="22"/>
        </w:rPr>
        <w:t xml:space="preserve">W uchwale Nr III.19.2018 Rady Gminy Złotów z dnia 27 grudnia 2018 r. w sprawie uchwalenia Wieloletniej Prognozy Finansowej na lata 2019-2026, zmienionej uchwałą Rady Gminy Złotów </w:t>
      </w:r>
      <w:r w:rsidRPr="0030072A">
        <w:rPr>
          <w:rFonts w:ascii="Times New Roman" w:hAnsi="Times New Roman"/>
          <w:sz w:val="22"/>
          <w:szCs w:val="22"/>
        </w:rPr>
        <w:br/>
        <w:t xml:space="preserve">Nr IV.25.2019 z dnia 31 stycznia 2019 r., Nr V.32.2019 z dnia 26 lutego 2019 r., Nr VI.40.2019                z dnia 28 marca 2019 r., Nr VII.50.2019 z dnia 25 kwietnia 2019 r., Nr VIII.65.2019 z dnia 30 maja 2019 r., Nr IX.68.2019 z dnia 27 czerwca 2019 r., Nr X.78.2019 z dnia 31 lipca 2019 r., </w:t>
      </w:r>
      <w:r w:rsidR="00634B6A">
        <w:rPr>
          <w:rFonts w:ascii="Times New Roman" w:hAnsi="Times New Roman"/>
          <w:sz w:val="22"/>
          <w:szCs w:val="22"/>
        </w:rPr>
        <w:br/>
      </w:r>
      <w:r w:rsidRPr="0030072A">
        <w:rPr>
          <w:rFonts w:ascii="Times New Roman" w:hAnsi="Times New Roman"/>
          <w:sz w:val="22"/>
          <w:szCs w:val="22"/>
        </w:rPr>
        <w:t xml:space="preserve">Nr XI.84.2019 z dnia 29 sierpnia 2019 r., Nr XII.88.2019 z dnia 26 września 2019 r. oraz </w:t>
      </w:r>
      <w:r w:rsidR="00634B6A">
        <w:rPr>
          <w:rFonts w:ascii="Times New Roman" w:hAnsi="Times New Roman"/>
          <w:sz w:val="22"/>
          <w:szCs w:val="22"/>
        </w:rPr>
        <w:br/>
      </w:r>
      <w:r w:rsidRPr="0030072A">
        <w:rPr>
          <w:rFonts w:ascii="Times New Roman" w:hAnsi="Times New Roman"/>
          <w:sz w:val="22"/>
          <w:szCs w:val="22"/>
        </w:rPr>
        <w:t>Nr XIII.95.2019 z dnia</w:t>
      </w:r>
      <w:r w:rsidR="00634B6A">
        <w:rPr>
          <w:rFonts w:ascii="Times New Roman" w:hAnsi="Times New Roman"/>
          <w:sz w:val="22"/>
          <w:szCs w:val="22"/>
        </w:rPr>
        <w:t xml:space="preserve"> </w:t>
      </w:r>
      <w:r w:rsidRPr="0030072A">
        <w:rPr>
          <w:rFonts w:ascii="Times New Roman" w:hAnsi="Times New Roman"/>
          <w:sz w:val="22"/>
          <w:szCs w:val="22"/>
        </w:rPr>
        <w:t>31 października 2019 r. wprowadza się zmiany:</w:t>
      </w:r>
    </w:p>
    <w:p w:rsidR="0030072A" w:rsidRPr="0030072A" w:rsidRDefault="0030072A" w:rsidP="0030072A">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30072A" w:rsidRPr="0030072A" w:rsidRDefault="0030072A" w:rsidP="0030072A">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r w:rsidRPr="0030072A">
        <w:rPr>
          <w:rFonts w:ascii="Times New Roman" w:hAnsi="Times New Roman"/>
          <w:b/>
          <w:bCs/>
          <w:sz w:val="22"/>
          <w:szCs w:val="22"/>
        </w:rPr>
        <w:t xml:space="preserve">      § 1.</w:t>
      </w:r>
      <w:r w:rsidRPr="0030072A">
        <w:rPr>
          <w:rFonts w:ascii="Times New Roman" w:hAnsi="Times New Roman"/>
          <w:sz w:val="22"/>
          <w:szCs w:val="22"/>
        </w:rPr>
        <w:t xml:space="preserve"> Załącznik Nr 1 do uchwały, stanowiący Wieloletnią Prognozę Finansową Gminy Złotów obejmującą dochody i wydatki bieżące, dochody i wydatki majątkowe, wynik budżetu, przeznaczenie nadwyżki, przychody i rozchody budżetu, kwotę długu oraz sposób sfinansowania spłaty długu, otrzymuje brzmienie, zgodnie z załącznikiem Nr 1 do niniejszej uchwały.</w:t>
      </w: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30072A">
        <w:rPr>
          <w:rFonts w:ascii="Times New Roman" w:hAnsi="Times New Roman"/>
          <w:b/>
          <w:bCs/>
          <w:sz w:val="22"/>
          <w:szCs w:val="22"/>
        </w:rPr>
        <w:t xml:space="preserve">     § 2. </w:t>
      </w:r>
      <w:r w:rsidRPr="0030072A">
        <w:rPr>
          <w:rFonts w:ascii="Times New Roman" w:hAnsi="Times New Roman"/>
          <w:sz w:val="22"/>
          <w:szCs w:val="22"/>
        </w:rPr>
        <w:t>Załącznik Nr 2 do uchwały, stanowiący wykaz wieloletnich przedsięwzięć finansowych otrzymuje brzmienie, zgodnie z załącznikiem Nr 2 do niniejszej uchwały.</w:t>
      </w: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30072A">
        <w:rPr>
          <w:rFonts w:ascii="Times New Roman" w:hAnsi="Times New Roman"/>
          <w:b/>
          <w:bCs/>
          <w:sz w:val="22"/>
          <w:szCs w:val="22"/>
        </w:rPr>
        <w:t xml:space="preserve">     § 3. </w:t>
      </w:r>
      <w:r w:rsidRPr="0030072A">
        <w:rPr>
          <w:rFonts w:ascii="Times New Roman" w:hAnsi="Times New Roman"/>
          <w:sz w:val="22"/>
          <w:szCs w:val="22"/>
        </w:rPr>
        <w:t xml:space="preserve">Wykonanie uchwały powierza się Wójtowi Gminy Złotów. </w:t>
      </w: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30072A" w:rsidRPr="0030072A" w:rsidRDefault="0030072A" w:rsidP="0030072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30072A">
        <w:rPr>
          <w:rFonts w:ascii="Times New Roman" w:hAnsi="Times New Roman"/>
          <w:b/>
          <w:bCs/>
          <w:sz w:val="22"/>
          <w:szCs w:val="22"/>
        </w:rPr>
        <w:t xml:space="preserve">     § 4.</w:t>
      </w:r>
      <w:r w:rsidRPr="0030072A">
        <w:rPr>
          <w:rFonts w:ascii="Times New Roman" w:hAnsi="Times New Roman"/>
          <w:sz w:val="22"/>
          <w:szCs w:val="22"/>
        </w:rPr>
        <w:t xml:space="preserve"> Uchwała wchodzi w życie z dniem podjęcia.</w:t>
      </w:r>
    </w:p>
    <w:p w:rsidR="005C2717" w:rsidRPr="005C2717" w:rsidRDefault="005C2717" w:rsidP="005C271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5C2717" w:rsidRPr="005C2717" w:rsidRDefault="005C2717" w:rsidP="005C2717">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jc w:val="both"/>
        <w:rPr>
          <w:rFonts w:ascii="Times New Roman" w:hAnsi="Times New Roman"/>
          <w:sz w:val="22"/>
          <w:szCs w:val="22"/>
        </w:rPr>
      </w:pPr>
    </w:p>
    <w:p w:rsidR="005C2717" w:rsidRPr="005C2717" w:rsidRDefault="005C2717" w:rsidP="005C27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sz w:val="22"/>
          <w:szCs w:val="22"/>
        </w:rPr>
      </w:pPr>
    </w:p>
    <w:p w:rsidR="00D61281" w:rsidRPr="00D61281" w:rsidRDefault="00D61281" w:rsidP="00D61281">
      <w:pPr>
        <w:spacing w:after="200" w:line="276" w:lineRule="auto"/>
        <w:rPr>
          <w:rFonts w:ascii="Calibri" w:eastAsia="Calibri" w:hAnsi="Calibri"/>
          <w:sz w:val="22"/>
          <w:szCs w:val="22"/>
        </w:rPr>
      </w:pPr>
    </w:p>
    <w:p w:rsidR="00D61281" w:rsidRPr="00D61281" w:rsidRDefault="00D61281" w:rsidP="00D612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Calibri" w:hAnsi="Times New Roman"/>
          <w:b/>
          <w:bCs/>
          <w:sz w:val="22"/>
          <w:szCs w:val="22"/>
        </w:rPr>
      </w:pPr>
    </w:p>
    <w:p w:rsidR="00D61281" w:rsidRPr="00D61281" w:rsidRDefault="00D61281" w:rsidP="00D6128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eastAsia="Times New Roman" w:hAnsi="Times New Roman"/>
          <w:b/>
          <w:bCs/>
          <w:sz w:val="22"/>
          <w:szCs w:val="22"/>
          <w:lang w:eastAsia="pl-PL"/>
        </w:rPr>
      </w:pPr>
    </w:p>
    <w:p w:rsidR="00D61281" w:rsidRPr="00D61281" w:rsidRDefault="00D61281" w:rsidP="00D61281">
      <w:pPr>
        <w:spacing w:after="200" w:line="276" w:lineRule="auto"/>
        <w:rPr>
          <w:rFonts w:ascii="Calibri" w:eastAsia="Times New Roman" w:hAnsi="Calibri"/>
          <w:sz w:val="22"/>
          <w:szCs w:val="22"/>
          <w:lang w:eastAsia="pl-PL"/>
        </w:rPr>
        <w:sectPr w:rsidR="00D61281" w:rsidRPr="00D61281" w:rsidSect="004E6107">
          <w:headerReference w:type="default" r:id="rId8"/>
          <w:pgSz w:w="11894" w:h="15840"/>
          <w:pgMar w:top="1440" w:right="1440" w:bottom="1417" w:left="1440" w:header="708" w:footer="708" w:gutter="0"/>
          <w:cols w:space="708"/>
          <w:noEndnote/>
          <w:titlePg/>
          <w:docGrid w:linePitch="299"/>
        </w:sectPr>
      </w:pPr>
    </w:p>
    <w:p w:rsidR="00D61281" w:rsidRPr="00D61281" w:rsidRDefault="00D61281" w:rsidP="00D61281">
      <w:pPr>
        <w:rPr>
          <w:rFonts w:ascii="Times New Roman" w:eastAsia="Calibri" w:hAnsi="Times New Roman"/>
          <w:b/>
          <w:sz w:val="22"/>
          <w:szCs w:val="22"/>
        </w:rPr>
      </w:pPr>
      <w:r w:rsidRPr="00D61281">
        <w:rPr>
          <w:rFonts w:ascii="Times New Roman" w:eastAsia="Calibri" w:hAnsi="Times New Roman"/>
          <w:b/>
          <w:sz w:val="22"/>
          <w:szCs w:val="22"/>
        </w:rPr>
        <w:lastRenderedPageBreak/>
        <w:t>Wieloletnia Prognoza Finansowa</w:t>
      </w:r>
    </w:p>
    <w:p w:rsidR="00D61281" w:rsidRPr="00D61281" w:rsidRDefault="00D61281" w:rsidP="00D61281">
      <w:pPr>
        <w:jc w:val="both"/>
        <w:rPr>
          <w:rFonts w:ascii="Times New Roman" w:eastAsia="Calibri" w:hAnsi="Times New Roman"/>
          <w:b/>
          <w:sz w:val="22"/>
          <w:szCs w:val="22"/>
        </w:rPr>
      </w:pPr>
      <w:r w:rsidRPr="00D61281">
        <w:rPr>
          <w:rFonts w:ascii="Times New Roman" w:eastAsia="Calibri" w:hAnsi="Times New Roman"/>
          <w:b/>
          <w:sz w:val="22"/>
          <w:szCs w:val="22"/>
        </w:rPr>
        <w:t>Załącznik Nr 1 do uchwały Nr X</w:t>
      </w:r>
      <w:r w:rsidR="000320F2">
        <w:rPr>
          <w:rFonts w:ascii="Times New Roman" w:eastAsia="Calibri" w:hAnsi="Times New Roman"/>
          <w:b/>
          <w:sz w:val="22"/>
          <w:szCs w:val="22"/>
        </w:rPr>
        <w:t>I</w:t>
      </w:r>
      <w:r w:rsidR="00B629E0">
        <w:rPr>
          <w:rFonts w:ascii="Times New Roman" w:eastAsia="Calibri" w:hAnsi="Times New Roman"/>
          <w:b/>
          <w:sz w:val="22"/>
          <w:szCs w:val="22"/>
        </w:rPr>
        <w:t>V</w:t>
      </w:r>
      <w:r w:rsidRPr="00D61281">
        <w:rPr>
          <w:rFonts w:ascii="Times New Roman" w:eastAsia="Calibri" w:hAnsi="Times New Roman"/>
          <w:b/>
          <w:sz w:val="22"/>
          <w:szCs w:val="22"/>
        </w:rPr>
        <w:t>.</w:t>
      </w:r>
      <w:r w:rsidR="008F1D95">
        <w:rPr>
          <w:rFonts w:ascii="Times New Roman" w:eastAsia="Calibri" w:hAnsi="Times New Roman"/>
          <w:b/>
          <w:sz w:val="22"/>
          <w:szCs w:val="22"/>
        </w:rPr>
        <w:t>101</w:t>
      </w:r>
      <w:r w:rsidRPr="00D61281">
        <w:rPr>
          <w:rFonts w:ascii="Times New Roman" w:eastAsia="Calibri" w:hAnsi="Times New Roman"/>
          <w:b/>
          <w:sz w:val="22"/>
          <w:szCs w:val="22"/>
        </w:rPr>
        <w:t xml:space="preserve">.2019 Rady Gminy Złotów z dnia </w:t>
      </w:r>
      <w:r w:rsidR="00B629E0">
        <w:rPr>
          <w:rFonts w:ascii="Times New Roman" w:eastAsia="Calibri" w:hAnsi="Times New Roman"/>
          <w:b/>
          <w:sz w:val="22"/>
          <w:szCs w:val="22"/>
        </w:rPr>
        <w:t xml:space="preserve">28 listopada </w:t>
      </w:r>
      <w:r w:rsidRPr="00D61281">
        <w:rPr>
          <w:rFonts w:ascii="Times New Roman" w:eastAsia="Calibri" w:hAnsi="Times New Roman"/>
          <w:b/>
          <w:sz w:val="22"/>
          <w:szCs w:val="22"/>
        </w:rPr>
        <w:t xml:space="preserve">2019 r. w sprawie wprowadzenia zmian do uchwały </w:t>
      </w:r>
      <w:r w:rsidR="00B629E0">
        <w:rPr>
          <w:rFonts w:ascii="Times New Roman" w:eastAsia="Calibri" w:hAnsi="Times New Roman"/>
          <w:b/>
          <w:sz w:val="22"/>
          <w:szCs w:val="22"/>
        </w:rPr>
        <w:br/>
      </w:r>
      <w:r w:rsidRPr="00D61281">
        <w:rPr>
          <w:rFonts w:ascii="Times New Roman" w:eastAsia="Calibri" w:hAnsi="Times New Roman"/>
          <w:b/>
          <w:sz w:val="22"/>
          <w:szCs w:val="22"/>
        </w:rPr>
        <w:t>w sprawie uchwalenia Wieloletniej Prognozy Finansowej Gminy Złotów na lata 2019 - 2026.</w:t>
      </w:r>
    </w:p>
    <w:p w:rsidR="00D61281" w:rsidRDefault="00D61281" w:rsidP="00D61281">
      <w:pPr>
        <w:rPr>
          <w:rFonts w:ascii="Times New Roman" w:eastAsia="Times New Roman" w:hAnsi="Times New Roman"/>
          <w:b/>
          <w:bCs/>
          <w:iCs/>
          <w:color w:val="000000"/>
          <w:sz w:val="22"/>
          <w:szCs w:val="22"/>
          <w:lang w:eastAsia="pl-PL"/>
        </w:rPr>
      </w:pPr>
    </w:p>
    <w:p w:rsidR="00B629E0" w:rsidRPr="00D61281" w:rsidRDefault="00B629E0" w:rsidP="00D61281">
      <w:pPr>
        <w:rPr>
          <w:rFonts w:ascii="Times New Roman" w:eastAsia="Times New Roman" w:hAnsi="Times New Roman"/>
          <w:b/>
          <w:bCs/>
          <w:iCs/>
          <w:color w:val="000000"/>
          <w:sz w:val="22"/>
          <w:szCs w:val="22"/>
          <w:lang w:eastAsia="pl-PL"/>
        </w:rPr>
      </w:pPr>
    </w:p>
    <w:tbl>
      <w:tblPr>
        <w:tblW w:w="5061" w:type="pct"/>
        <w:jc w:val="center"/>
        <w:tblCellMar>
          <w:left w:w="70" w:type="dxa"/>
          <w:right w:w="70" w:type="dxa"/>
        </w:tblCellMar>
        <w:tblLook w:val="04A0" w:firstRow="1" w:lastRow="0" w:firstColumn="1" w:lastColumn="0" w:noHBand="0" w:noVBand="1"/>
      </w:tblPr>
      <w:tblGrid>
        <w:gridCol w:w="1167"/>
        <w:gridCol w:w="956"/>
        <w:gridCol w:w="1100"/>
        <w:gridCol w:w="1041"/>
        <w:gridCol w:w="1025"/>
        <w:gridCol w:w="1044"/>
        <w:gridCol w:w="1134"/>
        <w:gridCol w:w="1126"/>
        <w:gridCol w:w="1042"/>
        <w:gridCol w:w="1259"/>
        <w:gridCol w:w="1219"/>
        <w:gridCol w:w="1169"/>
      </w:tblGrid>
      <w:tr w:rsidR="00D61281" w:rsidRPr="006F543D" w:rsidTr="004E6107">
        <w:trPr>
          <w:trHeight w:val="255"/>
          <w:jc w:val="center"/>
        </w:trPr>
        <w:tc>
          <w:tcPr>
            <w:tcW w:w="439"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Wyszczególnienie</w:t>
            </w:r>
          </w:p>
        </w:tc>
        <w:tc>
          <w:tcPr>
            <w:tcW w:w="360"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Dochody ogółem </w:t>
            </w:r>
          </w:p>
        </w:tc>
        <w:tc>
          <w:tcPr>
            <w:tcW w:w="4201" w:type="pct"/>
            <w:gridSpan w:val="10"/>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z tego:</w:t>
            </w:r>
          </w:p>
        </w:tc>
      </w:tr>
      <w:tr w:rsidR="00D61281" w:rsidRPr="006F543D" w:rsidTr="006F543D">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41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Dochody bieżące</w:t>
            </w:r>
          </w:p>
        </w:tc>
        <w:tc>
          <w:tcPr>
            <w:tcW w:w="2414" w:type="pct"/>
            <w:gridSpan w:val="6"/>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c>
          <w:tcPr>
            <w:tcW w:w="474" w:type="pct"/>
            <w:vMerge w:val="restart"/>
            <w:tcBorders>
              <w:top w:val="single" w:sz="4" w:space="0" w:color="000000"/>
              <w:left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Dochody majątkowe</w:t>
            </w:r>
          </w:p>
        </w:tc>
        <w:tc>
          <w:tcPr>
            <w:tcW w:w="899" w:type="pct"/>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r>
      <w:tr w:rsidR="00D61281" w:rsidRPr="006F543D" w:rsidTr="004E6107">
        <w:trPr>
          <w:trHeight w:val="25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dochody z tytułu udziału we wpływach z podatku dochodowego od osób fizycznych</w:t>
            </w:r>
          </w:p>
        </w:tc>
        <w:tc>
          <w:tcPr>
            <w:tcW w:w="386"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dochody z tytułu udziału we wpływach z podatku dochodowego od osób prawnych</w:t>
            </w:r>
          </w:p>
        </w:tc>
        <w:tc>
          <w:tcPr>
            <w:tcW w:w="393"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podatki i opłaty</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c>
          <w:tcPr>
            <w:tcW w:w="424"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z subwencji ogólnej</w:t>
            </w:r>
          </w:p>
        </w:tc>
        <w:tc>
          <w:tcPr>
            <w:tcW w:w="392" w:type="pct"/>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z tytułu dotacji i środków przeznaczonych na cele bieżące</w:t>
            </w:r>
          </w:p>
        </w:tc>
        <w:tc>
          <w:tcPr>
            <w:tcW w:w="474" w:type="pct"/>
            <w:vMerge/>
            <w:tcBorders>
              <w:left w:val="single" w:sz="4" w:space="0" w:color="000000"/>
              <w:right w:val="single" w:sz="4" w:space="0" w:color="000000"/>
            </w:tcBorders>
            <w:shd w:val="clear" w:color="000000" w:fill="FFFFFF"/>
            <w:vAlign w:val="center"/>
          </w:tcPr>
          <w:p w:rsidR="00D61281" w:rsidRPr="006F543D" w:rsidRDefault="00D61281" w:rsidP="00D61281">
            <w:pPr>
              <w:jc w:val="center"/>
              <w:rPr>
                <w:rFonts w:ascii="Times New Roman" w:eastAsia="Times New Roman" w:hAnsi="Times New Roman"/>
                <w:color w:val="000000"/>
                <w:sz w:val="14"/>
                <w:szCs w:val="14"/>
                <w:lang w:eastAsia="pl-PL"/>
              </w:rPr>
            </w:pPr>
          </w:p>
        </w:tc>
        <w:tc>
          <w:tcPr>
            <w:tcW w:w="459" w:type="pct"/>
            <w:vMerge w:val="restart"/>
            <w:tcBorders>
              <w:top w:val="single" w:sz="4" w:space="0" w:color="000000"/>
              <w:left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ze sprzedaży majątku</w:t>
            </w:r>
          </w:p>
        </w:tc>
        <w:tc>
          <w:tcPr>
            <w:tcW w:w="440" w:type="pct"/>
            <w:vMerge w:val="restart"/>
            <w:tcBorders>
              <w:top w:val="single" w:sz="4" w:space="0" w:color="000000"/>
              <w:left w:val="single" w:sz="4" w:space="0" w:color="000000"/>
              <w:right w:val="single" w:sz="4" w:space="0" w:color="000000"/>
            </w:tcBorders>
            <w:shd w:val="clear" w:color="000000" w:fill="FFFFFF"/>
            <w:vAlign w:val="center"/>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z tytułu dotacji oraz środków przeznaczonych na inwestycje</w:t>
            </w:r>
          </w:p>
        </w:tc>
      </w:tr>
      <w:tr w:rsidR="00D61281" w:rsidRPr="006F543D" w:rsidTr="004E6107">
        <w:trPr>
          <w:trHeight w:val="1785"/>
          <w:jc w:val="center"/>
        </w:trPr>
        <w:tc>
          <w:tcPr>
            <w:tcW w:w="439"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414"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86"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93"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z podatku od nieruchomości</w:t>
            </w:r>
          </w:p>
        </w:tc>
        <w:tc>
          <w:tcPr>
            <w:tcW w:w="424"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474" w:type="pct"/>
            <w:vMerge/>
            <w:tcBorders>
              <w:left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sz w:val="14"/>
                <w:szCs w:val="14"/>
                <w:lang w:eastAsia="pl-PL"/>
              </w:rPr>
            </w:pPr>
          </w:p>
        </w:tc>
        <w:tc>
          <w:tcPr>
            <w:tcW w:w="459" w:type="pct"/>
            <w:vMerge/>
            <w:tcBorders>
              <w:left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sz w:val="14"/>
                <w:szCs w:val="14"/>
                <w:lang w:eastAsia="pl-PL"/>
              </w:rPr>
            </w:pPr>
          </w:p>
        </w:tc>
        <w:tc>
          <w:tcPr>
            <w:tcW w:w="440" w:type="pct"/>
            <w:vMerge/>
            <w:tcBorders>
              <w:left w:val="single" w:sz="4" w:space="0" w:color="000000"/>
              <w:right w:val="single" w:sz="4" w:space="0" w:color="000000"/>
            </w:tcBorders>
          </w:tcPr>
          <w:p w:rsidR="00D61281" w:rsidRPr="006F543D" w:rsidRDefault="00D61281" w:rsidP="00D61281">
            <w:pPr>
              <w:rPr>
                <w:rFonts w:ascii="Times New Roman" w:eastAsia="Times New Roman" w:hAnsi="Times New Roman"/>
                <w:sz w:val="14"/>
                <w:szCs w:val="14"/>
                <w:lang w:eastAsia="pl-PL"/>
              </w:rPr>
            </w:pPr>
          </w:p>
        </w:tc>
      </w:tr>
      <w:tr w:rsidR="00D61281" w:rsidRPr="006F543D" w:rsidTr="004E6107">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Lp.</w:t>
            </w:r>
          </w:p>
        </w:tc>
        <w:tc>
          <w:tcPr>
            <w:tcW w:w="360"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w:t>
            </w:r>
          </w:p>
        </w:tc>
        <w:tc>
          <w:tcPr>
            <w:tcW w:w="41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1.1.1</w:t>
            </w:r>
          </w:p>
        </w:tc>
        <w:tc>
          <w:tcPr>
            <w:tcW w:w="386"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1.1.2</w:t>
            </w:r>
          </w:p>
        </w:tc>
        <w:tc>
          <w:tcPr>
            <w:tcW w:w="393"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1.1.3</w:t>
            </w:r>
          </w:p>
        </w:tc>
        <w:tc>
          <w:tcPr>
            <w:tcW w:w="427"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1.1.3.1</w:t>
            </w:r>
          </w:p>
        </w:tc>
        <w:tc>
          <w:tcPr>
            <w:tcW w:w="42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1.1.4</w:t>
            </w:r>
          </w:p>
        </w:tc>
        <w:tc>
          <w:tcPr>
            <w:tcW w:w="392"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1.1.5</w:t>
            </w:r>
          </w:p>
        </w:tc>
        <w:tc>
          <w:tcPr>
            <w:tcW w:w="474"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1.2</w:t>
            </w:r>
          </w:p>
        </w:tc>
        <w:tc>
          <w:tcPr>
            <w:tcW w:w="459" w:type="pct"/>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1.2.1 </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sz w:val="14"/>
                <w:szCs w:val="14"/>
                <w:lang w:eastAsia="pl-PL"/>
              </w:rPr>
              <w:t>1.2.2</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2019</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8F1D95">
            <w:pPr>
              <w:jc w:val="center"/>
              <w:rPr>
                <w:sz w:val="14"/>
                <w:szCs w:val="14"/>
              </w:rPr>
            </w:pPr>
            <w:r w:rsidRPr="006F543D">
              <w:rPr>
                <w:sz w:val="14"/>
                <w:szCs w:val="14"/>
              </w:rPr>
              <w:t>50 3</w:t>
            </w:r>
            <w:r w:rsidR="008F1D95">
              <w:rPr>
                <w:sz w:val="14"/>
                <w:szCs w:val="14"/>
              </w:rPr>
              <w:t>6</w:t>
            </w:r>
            <w:r w:rsidRPr="006F543D">
              <w:rPr>
                <w:sz w:val="14"/>
                <w:szCs w:val="14"/>
              </w:rPr>
              <w:t>7 620,30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8F1D95">
            <w:pPr>
              <w:jc w:val="center"/>
              <w:rPr>
                <w:sz w:val="14"/>
                <w:szCs w:val="14"/>
              </w:rPr>
            </w:pPr>
            <w:r w:rsidRPr="006F543D">
              <w:rPr>
                <w:sz w:val="14"/>
                <w:szCs w:val="14"/>
              </w:rPr>
              <w:t>46 3</w:t>
            </w:r>
            <w:r w:rsidR="008F1D95">
              <w:rPr>
                <w:sz w:val="14"/>
                <w:szCs w:val="14"/>
              </w:rPr>
              <w:t>2</w:t>
            </w:r>
            <w:r w:rsidRPr="006F543D">
              <w:rPr>
                <w:sz w:val="14"/>
                <w:szCs w:val="14"/>
              </w:rPr>
              <w:t>8 071,12</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4 293 664,00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7 500 452,60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4 831 442,00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16 374 359,00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8F1D95">
            <w:pPr>
              <w:jc w:val="center"/>
              <w:rPr>
                <w:sz w:val="14"/>
                <w:szCs w:val="14"/>
              </w:rPr>
            </w:pPr>
            <w:r w:rsidRPr="006F543D">
              <w:rPr>
                <w:sz w:val="14"/>
                <w:szCs w:val="14"/>
              </w:rPr>
              <w:t>17 3</w:t>
            </w:r>
            <w:r w:rsidR="008F1D95">
              <w:rPr>
                <w:sz w:val="14"/>
                <w:szCs w:val="14"/>
              </w:rPr>
              <w:t>6</w:t>
            </w:r>
            <w:r w:rsidRPr="006F543D">
              <w:rPr>
                <w:sz w:val="14"/>
                <w:szCs w:val="14"/>
              </w:rPr>
              <w:t>2 218,52</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4 039 549,18</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185 307,00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3 854 242,18</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2020</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48 100 490,07</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43 627 648,00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4 672 965,00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80 000,00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7 644 420,00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5 062 804,00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17 079 665,00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13 593 056,00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4 472 842,07</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7 493,00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4 465 349,07</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2021</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48 847 930,00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48 547 930,00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4 800 000,00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90 000,00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7 288 930,00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4 650 000,00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17 300 000,00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18 543 000,00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2022</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49 186 430,00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48 886 430,00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4 900 000,00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100 000,00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7 360 430,00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4 700 000,00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17 450 000,00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18 544 000,00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2023</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49 574 930,00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49 274 930,00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5 000 000,00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110 000,00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7 481 930,00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4 800 000,00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18 545 000,00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2024</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49 600 000,00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49 300 000,00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5 000 000,00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115 000,00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7 495 000,00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18 545 000,00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2025</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49 600 000,00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49 300 000,00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5 000 000,00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115 000,00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7 495 000,00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18 545 000,00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r>
      <w:tr w:rsidR="006F543D" w:rsidRPr="006F543D" w:rsidTr="006F543D">
        <w:trPr>
          <w:trHeight w:val="255"/>
          <w:jc w:val="center"/>
        </w:trPr>
        <w:tc>
          <w:tcPr>
            <w:tcW w:w="43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2026</w:t>
            </w:r>
          </w:p>
        </w:tc>
        <w:tc>
          <w:tcPr>
            <w:tcW w:w="36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49 600 000,00</w:t>
            </w:r>
          </w:p>
        </w:tc>
        <w:tc>
          <w:tcPr>
            <w:tcW w:w="41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49 300 000,00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5 000 000,00</w:t>
            </w:r>
          </w:p>
        </w:tc>
        <w:tc>
          <w:tcPr>
            <w:tcW w:w="386"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115 000,00</w:t>
            </w:r>
          </w:p>
        </w:tc>
        <w:tc>
          <w:tcPr>
            <w:tcW w:w="393"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7 495 000,00</w:t>
            </w:r>
          </w:p>
        </w:tc>
        <w:tc>
          <w:tcPr>
            <w:tcW w:w="427"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4 850 000,00</w:t>
            </w:r>
          </w:p>
        </w:tc>
        <w:tc>
          <w:tcPr>
            <w:tcW w:w="42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17 600 000,00</w:t>
            </w:r>
          </w:p>
        </w:tc>
        <w:tc>
          <w:tcPr>
            <w:tcW w:w="392"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18 545 000,00</w:t>
            </w:r>
          </w:p>
        </w:tc>
        <w:tc>
          <w:tcPr>
            <w:tcW w:w="474"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59"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300 000,00</w:t>
            </w:r>
          </w:p>
        </w:tc>
        <w:tc>
          <w:tcPr>
            <w:tcW w:w="440" w:type="pct"/>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r>
    </w:tbl>
    <w:p w:rsidR="00D61281" w:rsidRPr="00D61281" w:rsidRDefault="00D61281" w:rsidP="00D61281">
      <w:pPr>
        <w:tabs>
          <w:tab w:val="left" w:pos="9795"/>
        </w:tabs>
        <w:spacing w:after="120"/>
        <w:jc w:val="both"/>
        <w:rPr>
          <w:rFonts w:ascii="Times New Roman" w:eastAsia="Calibri" w:hAnsi="Times New Roman"/>
          <w:b/>
          <w:sz w:val="22"/>
          <w:szCs w:val="22"/>
        </w:rPr>
      </w:pPr>
      <w:r w:rsidRPr="00D61281">
        <w:rPr>
          <w:rFonts w:ascii="Times New Roman" w:eastAsia="Calibri" w:hAnsi="Times New Roman"/>
          <w:b/>
          <w:sz w:val="22"/>
          <w:szCs w:val="22"/>
        </w:rPr>
        <w:tab/>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1) Wzór może być stosowany także w układzie pionowym, w którym poszczególne pozycje są przedstawione w kolumnach, a lata w wierszach.</w:t>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 xml:space="preserve">2) Zgodnie z art. 227 ustawy z dnia 27 sierpnia 2009 r. o finansach publicznych (Dz. U. z 2013 r. poz. 885 z </w:t>
      </w:r>
      <w:proofErr w:type="spellStart"/>
      <w:r w:rsidRPr="00D61281">
        <w:rPr>
          <w:rFonts w:ascii="Times New Roman" w:eastAsia="Times New Roman" w:hAnsi="Times New Roman"/>
          <w:sz w:val="16"/>
          <w:szCs w:val="16"/>
          <w:lang w:eastAsia="pl-PL"/>
        </w:rPr>
        <w:t>póź</w:t>
      </w:r>
      <w:proofErr w:type="spellEnd"/>
      <w:r w:rsidRPr="00D61281">
        <w:rPr>
          <w:rFonts w:ascii="Times New Roman" w:eastAsia="Times New Roman" w:hAnsi="Times New Roman"/>
          <w:sz w:val="16"/>
          <w:szCs w:val="16"/>
          <w:lang w:eastAsia="pl-PL"/>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p>
    <w:p w:rsidR="00D61281" w:rsidRPr="00D61281" w:rsidRDefault="00D61281" w:rsidP="00D61281">
      <w:pPr>
        <w:rPr>
          <w:rFonts w:ascii="Times New Roman" w:eastAsia="Times New Roman" w:hAnsi="Times New Roman"/>
          <w:sz w:val="16"/>
          <w:szCs w:val="16"/>
          <w:lang w:eastAsia="pl-PL"/>
        </w:rPr>
      </w:pPr>
      <w:r w:rsidRPr="00D61281">
        <w:rPr>
          <w:rFonts w:ascii="Times New Roman" w:eastAsia="Times New Roman" w:hAnsi="Times New Roman"/>
          <w:sz w:val="16"/>
          <w:szCs w:val="16"/>
          <w:lang w:eastAsia="pl-PL"/>
        </w:rPr>
        <w:t xml:space="preserve">3) W pozycji wykazuje się kwoty wszystkich podatków i opłat pobieranych przez jednostki samorządu terytorialnego, a nie tylko podatków i opłat lokalnych.    </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3603" w:type="dxa"/>
        <w:tblInd w:w="75" w:type="dxa"/>
        <w:tblCellMar>
          <w:left w:w="70" w:type="dxa"/>
          <w:right w:w="70" w:type="dxa"/>
        </w:tblCellMar>
        <w:tblLook w:val="04A0" w:firstRow="1" w:lastRow="0" w:firstColumn="1" w:lastColumn="0" w:noHBand="0" w:noVBand="1"/>
      </w:tblPr>
      <w:tblGrid>
        <w:gridCol w:w="1262"/>
        <w:gridCol w:w="1183"/>
        <w:gridCol w:w="1166"/>
        <w:gridCol w:w="1183"/>
        <w:gridCol w:w="1199"/>
        <w:gridCol w:w="1216"/>
        <w:gridCol w:w="1165"/>
        <w:gridCol w:w="1153"/>
        <w:gridCol w:w="1383"/>
        <w:gridCol w:w="1418"/>
        <w:gridCol w:w="1275"/>
      </w:tblGrid>
      <w:tr w:rsidR="00D61281" w:rsidRPr="006F543D" w:rsidTr="004E6107">
        <w:trPr>
          <w:trHeight w:val="255"/>
        </w:trPr>
        <w:tc>
          <w:tcPr>
            <w:tcW w:w="126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Wyszczególnienie</w:t>
            </w: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Wydatki ogółem</w:t>
            </w:r>
          </w:p>
        </w:tc>
        <w:tc>
          <w:tcPr>
            <w:tcW w:w="11158"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z tego:</w:t>
            </w:r>
          </w:p>
        </w:tc>
      </w:tr>
      <w:tr w:rsidR="00D61281" w:rsidRPr="006F543D" w:rsidTr="004E6107">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Wydatki bieżące</w:t>
            </w:r>
          </w:p>
        </w:tc>
        <w:tc>
          <w:tcPr>
            <w:tcW w:w="8717"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c>
          <w:tcPr>
            <w:tcW w:w="1275"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Wydatki majątkowe</w:t>
            </w:r>
          </w:p>
        </w:tc>
      </w:tr>
      <w:tr w:rsidR="00D61281" w:rsidRPr="006F543D" w:rsidTr="004E6107">
        <w:trPr>
          <w:trHeight w:val="255"/>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z tytułu poręczeń i gwarancji</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c>
          <w:tcPr>
            <w:tcW w:w="12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  wydatki na obsługę długu</w:t>
            </w:r>
          </w:p>
        </w:tc>
        <w:tc>
          <w:tcPr>
            <w:tcW w:w="395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c>
          <w:tcPr>
            <w:tcW w:w="1275" w:type="dxa"/>
            <w:vMerge/>
            <w:tcBorders>
              <w:left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sz w:val="14"/>
                <w:szCs w:val="14"/>
                <w:lang w:eastAsia="pl-PL"/>
              </w:rPr>
            </w:pPr>
          </w:p>
        </w:tc>
      </w:tr>
      <w:tr w:rsidR="00D61281" w:rsidRPr="006F543D" w:rsidTr="004E6107">
        <w:trPr>
          <w:trHeight w:val="222"/>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gwarancje i poręczenia podlegające wyłączeniu z limitu spłaty zobowiązań, o którym mowa w art. 243 ustawy </w:t>
            </w: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5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odsetki i dyskonto określone w art. 243 ust. 1 ustawy </w:t>
            </w:r>
          </w:p>
        </w:tc>
        <w:tc>
          <w:tcPr>
            <w:tcW w:w="280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w tym:</w:t>
            </w:r>
          </w:p>
        </w:tc>
        <w:tc>
          <w:tcPr>
            <w:tcW w:w="1275" w:type="dxa"/>
            <w:vMerge/>
            <w:tcBorders>
              <w:left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sz w:val="14"/>
                <w:szCs w:val="14"/>
                <w:lang w:eastAsia="pl-PL"/>
              </w:rPr>
            </w:pPr>
          </w:p>
        </w:tc>
      </w:tr>
      <w:tr w:rsidR="00D61281" w:rsidRPr="006F543D" w:rsidTr="004E6107">
        <w:trPr>
          <w:trHeight w:val="2346"/>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418"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odsetki i dyskonto podlegające wyłączeniu z limitu spłaty zobowiązań, o którym mowa w art. 243 ustawy, z tytułu zobowiązań  zaciągniętych na wkład krajowy</w:t>
            </w:r>
          </w:p>
        </w:tc>
        <w:tc>
          <w:tcPr>
            <w:tcW w:w="1275" w:type="dxa"/>
            <w:vMerge/>
            <w:tcBorders>
              <w:left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sz w:val="14"/>
                <w:szCs w:val="14"/>
                <w:lang w:eastAsia="pl-PL"/>
              </w:rPr>
            </w:pPr>
          </w:p>
        </w:tc>
      </w:tr>
      <w:tr w:rsidR="00D61281" w:rsidRPr="006F543D" w:rsidTr="004E6107">
        <w:trPr>
          <w:trHeight w:val="188"/>
        </w:trPr>
        <w:tc>
          <w:tcPr>
            <w:tcW w:w="1262"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99"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216"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65"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15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color w:val="000000"/>
                <w:sz w:val="14"/>
                <w:szCs w:val="14"/>
                <w:lang w:eastAsia="pl-PL"/>
              </w:rPr>
            </w:pPr>
          </w:p>
        </w:tc>
        <w:tc>
          <w:tcPr>
            <w:tcW w:w="1418" w:type="dxa"/>
            <w:vMerge/>
            <w:tcBorders>
              <w:left w:val="single" w:sz="4" w:space="0" w:color="000000"/>
              <w:bottom w:val="single" w:sz="4" w:space="0" w:color="000000"/>
              <w:right w:val="single" w:sz="4" w:space="0" w:color="000000"/>
            </w:tcBorders>
            <w:vAlign w:val="center"/>
            <w:hideMark/>
          </w:tcPr>
          <w:p w:rsidR="00D61281" w:rsidRPr="006F543D" w:rsidRDefault="00D61281" w:rsidP="00D61281">
            <w:pPr>
              <w:rPr>
                <w:rFonts w:ascii="Times New Roman" w:eastAsia="Times New Roman" w:hAnsi="Times New Roman"/>
                <w:sz w:val="14"/>
                <w:szCs w:val="14"/>
                <w:lang w:eastAsia="pl-PL"/>
              </w:rPr>
            </w:pPr>
          </w:p>
        </w:tc>
        <w:tc>
          <w:tcPr>
            <w:tcW w:w="1275" w:type="dxa"/>
            <w:vMerge/>
            <w:tcBorders>
              <w:left w:val="single" w:sz="4" w:space="0" w:color="000000"/>
              <w:bottom w:val="single" w:sz="4" w:space="0" w:color="000000"/>
              <w:right w:val="single" w:sz="4" w:space="0" w:color="000000"/>
            </w:tcBorders>
          </w:tcPr>
          <w:p w:rsidR="00D61281" w:rsidRPr="006F543D" w:rsidRDefault="00D61281" w:rsidP="00D61281">
            <w:pPr>
              <w:rPr>
                <w:rFonts w:ascii="Times New Roman" w:eastAsia="Times New Roman" w:hAnsi="Times New Roman"/>
                <w:sz w:val="14"/>
                <w:szCs w:val="14"/>
                <w:lang w:eastAsia="pl-PL"/>
              </w:rPr>
            </w:pPr>
          </w:p>
        </w:tc>
      </w:tr>
      <w:tr w:rsidR="00D61281" w:rsidRPr="006F543D" w:rsidTr="004E6107">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Lp.</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w:t>
            </w:r>
          </w:p>
        </w:tc>
        <w:tc>
          <w:tcPr>
            <w:tcW w:w="11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w:t>
            </w:r>
          </w:p>
        </w:tc>
        <w:tc>
          <w:tcPr>
            <w:tcW w:w="11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2.1.1</w:t>
            </w:r>
          </w:p>
        </w:tc>
        <w:tc>
          <w:tcPr>
            <w:tcW w:w="11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2.1.1.1</w:t>
            </w:r>
          </w:p>
        </w:tc>
        <w:tc>
          <w:tcPr>
            <w:tcW w:w="121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2.1.2</w:t>
            </w:r>
          </w:p>
        </w:tc>
        <w:tc>
          <w:tcPr>
            <w:tcW w:w="116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2.1.3</w:t>
            </w:r>
          </w:p>
        </w:tc>
        <w:tc>
          <w:tcPr>
            <w:tcW w:w="115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2.1.3.1</w:t>
            </w:r>
          </w:p>
        </w:tc>
        <w:tc>
          <w:tcPr>
            <w:tcW w:w="138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2.1.3.1.1</w:t>
            </w:r>
          </w:p>
        </w:tc>
        <w:tc>
          <w:tcPr>
            <w:tcW w:w="141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2.1.3.1.2</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F543D" w:rsidRDefault="00D61281"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2.2</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2019</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8F1D95">
            <w:pPr>
              <w:jc w:val="center"/>
              <w:rPr>
                <w:sz w:val="14"/>
                <w:szCs w:val="14"/>
              </w:rPr>
            </w:pPr>
            <w:r w:rsidRPr="006F543D">
              <w:rPr>
                <w:sz w:val="14"/>
                <w:szCs w:val="14"/>
              </w:rPr>
              <w:t>54 4</w:t>
            </w:r>
            <w:r w:rsidR="008F1D95">
              <w:rPr>
                <w:sz w:val="14"/>
                <w:szCs w:val="14"/>
              </w:rPr>
              <w:t>6</w:t>
            </w:r>
            <w:r w:rsidRPr="006F543D">
              <w:rPr>
                <w:sz w:val="14"/>
                <w:szCs w:val="14"/>
              </w:rPr>
              <w:t>0 640,18</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8F1D95">
            <w:pPr>
              <w:jc w:val="center"/>
              <w:rPr>
                <w:sz w:val="14"/>
                <w:szCs w:val="14"/>
              </w:rPr>
            </w:pPr>
            <w:r w:rsidRPr="006F543D">
              <w:rPr>
                <w:sz w:val="14"/>
                <w:szCs w:val="14"/>
              </w:rPr>
              <w:t xml:space="preserve">41 </w:t>
            </w:r>
            <w:r w:rsidR="008F1D95">
              <w:rPr>
                <w:sz w:val="14"/>
                <w:szCs w:val="14"/>
              </w:rPr>
              <w:t>31</w:t>
            </w:r>
            <w:r w:rsidRPr="006F543D">
              <w:rPr>
                <w:sz w:val="14"/>
                <w:szCs w:val="14"/>
              </w:rPr>
              <w:t>5 965,31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220 000,00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219 000,00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1 200,00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13 144 674,87</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47 805 490,07</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40 555 331,62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245 000,00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245 000,00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900,00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7 250 158,45</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2021</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47 052 930,00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43 141 908,00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226 000,00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226 000,00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3 911 022,00</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2022</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47 291 430,00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43 805 566,00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180 000,00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3 485 864,00</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2023</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47 844 430,00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44 549 729,00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130 000,00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130 000,00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3 294 701,00</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2024</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47 920 000,00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44 600 000,00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85 000,00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85 000,00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3 320 000,00</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2025</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48 400 000,00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44 600 000,00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47 000,00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3 800 000,00</w:t>
            </w:r>
          </w:p>
        </w:tc>
      </w:tr>
      <w:tr w:rsidR="006F543D" w:rsidRPr="006F543D" w:rsidTr="006F543D">
        <w:trPr>
          <w:trHeight w:val="255"/>
        </w:trPr>
        <w:tc>
          <w:tcPr>
            <w:tcW w:w="12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543D" w:rsidRPr="006F543D" w:rsidRDefault="006F543D" w:rsidP="00D61281">
            <w:pPr>
              <w:jc w:val="center"/>
              <w:rPr>
                <w:rFonts w:ascii="Times New Roman" w:eastAsia="Times New Roman" w:hAnsi="Times New Roman"/>
                <w:color w:val="000000"/>
                <w:sz w:val="14"/>
                <w:szCs w:val="14"/>
                <w:lang w:eastAsia="pl-PL"/>
              </w:rPr>
            </w:pPr>
            <w:r w:rsidRPr="006F543D">
              <w:rPr>
                <w:rFonts w:ascii="Times New Roman" w:eastAsia="Times New Roman" w:hAnsi="Times New Roman"/>
                <w:color w:val="000000"/>
                <w:sz w:val="14"/>
                <w:szCs w:val="14"/>
                <w:lang w:eastAsia="pl-PL"/>
              </w:rPr>
              <w:t>2026</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48 400 000,00</w:t>
            </w:r>
          </w:p>
        </w:tc>
        <w:tc>
          <w:tcPr>
            <w:tcW w:w="116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44 600 000,00</w:t>
            </w:r>
          </w:p>
        </w:tc>
        <w:tc>
          <w:tcPr>
            <w:tcW w:w="11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199"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16"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x</w:t>
            </w:r>
          </w:p>
        </w:tc>
        <w:tc>
          <w:tcPr>
            <w:tcW w:w="116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17 000,00</w:t>
            </w:r>
          </w:p>
        </w:tc>
        <w:tc>
          <w:tcPr>
            <w:tcW w:w="115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17 000,00</w:t>
            </w:r>
          </w:p>
        </w:tc>
        <w:tc>
          <w:tcPr>
            <w:tcW w:w="1383"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418"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0,00</w:t>
            </w:r>
          </w:p>
        </w:tc>
        <w:tc>
          <w:tcPr>
            <w:tcW w:w="1275" w:type="dxa"/>
            <w:tcBorders>
              <w:top w:val="single" w:sz="4" w:space="0" w:color="000000"/>
              <w:left w:val="nil"/>
              <w:bottom w:val="single" w:sz="4" w:space="0" w:color="000000"/>
              <w:right w:val="single" w:sz="4" w:space="0" w:color="000000"/>
            </w:tcBorders>
            <w:shd w:val="clear" w:color="000000" w:fill="FFFFFF"/>
            <w:vAlign w:val="center"/>
          </w:tcPr>
          <w:p w:rsidR="006F543D" w:rsidRPr="006F543D" w:rsidRDefault="006F543D" w:rsidP="006F543D">
            <w:pPr>
              <w:jc w:val="center"/>
              <w:rPr>
                <w:sz w:val="14"/>
                <w:szCs w:val="14"/>
              </w:rPr>
            </w:pPr>
            <w:r w:rsidRPr="006F543D">
              <w:rPr>
                <w:sz w:val="14"/>
                <w:szCs w:val="14"/>
              </w:rPr>
              <w:t>3 800 000,00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4) W pozycji wykazuje się kwoty dla lat budżetowych 2013-2018.  </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2000" w:type="dxa"/>
        <w:tblInd w:w="75" w:type="dxa"/>
        <w:tblCellMar>
          <w:left w:w="70" w:type="dxa"/>
          <w:right w:w="70" w:type="dxa"/>
        </w:tblCellMar>
        <w:tblLook w:val="04A0" w:firstRow="1" w:lastRow="0" w:firstColumn="1" w:lastColumn="0" w:noHBand="0" w:noVBand="1"/>
      </w:tblPr>
      <w:tblGrid>
        <w:gridCol w:w="1220"/>
        <w:gridCol w:w="1100"/>
        <w:gridCol w:w="1060"/>
        <w:gridCol w:w="1080"/>
        <w:gridCol w:w="1100"/>
        <w:gridCol w:w="1080"/>
        <w:gridCol w:w="1080"/>
        <w:gridCol w:w="1060"/>
        <w:gridCol w:w="1080"/>
        <w:gridCol w:w="1040"/>
        <w:gridCol w:w="1100"/>
      </w:tblGrid>
      <w:tr w:rsidR="00D61281" w:rsidRPr="002E0643" w:rsidTr="004E6107">
        <w:trPr>
          <w:trHeight w:val="255"/>
        </w:trPr>
        <w:tc>
          <w:tcPr>
            <w:tcW w:w="12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Wyszczególnienie</w:t>
            </w:r>
          </w:p>
        </w:tc>
        <w:tc>
          <w:tcPr>
            <w:tcW w:w="11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Wynik budżetu</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Przychody budżetu</w:t>
            </w:r>
          </w:p>
        </w:tc>
        <w:tc>
          <w:tcPr>
            <w:tcW w:w="8620" w:type="dxa"/>
            <w:gridSpan w:val="8"/>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z tego:</w:t>
            </w:r>
          </w:p>
        </w:tc>
      </w:tr>
      <w:tr w:rsidR="00D61281" w:rsidRPr="002E0643" w:rsidTr="004E6107">
        <w:trPr>
          <w:trHeight w:val="255"/>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 Nadwyżka budżetowa z lat ubiegłych</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 tym:</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 Wolne środki, o których mowa w art. 217 ust.2 pkt 6 ustawy</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 tym:</w:t>
            </w:r>
          </w:p>
        </w:tc>
        <w:tc>
          <w:tcPr>
            <w:tcW w:w="10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  Kredyty, pożyczki, emisja papierów wartościowych</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 tym:</w:t>
            </w:r>
          </w:p>
        </w:tc>
        <w:tc>
          <w:tcPr>
            <w:tcW w:w="10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Inne przychody niezwiązane z zaciągnięciem długu</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 tym:</w:t>
            </w:r>
          </w:p>
        </w:tc>
      </w:tr>
      <w:tr w:rsidR="00D61281" w:rsidRPr="002E0643" w:rsidTr="004E6107">
        <w:trPr>
          <w:trHeight w:val="2040"/>
        </w:trPr>
        <w:tc>
          <w:tcPr>
            <w:tcW w:w="122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10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na pokrycie deficytu </w:t>
            </w:r>
            <w:r w:rsidRPr="002E0643">
              <w:rPr>
                <w:rFonts w:ascii="Times New Roman" w:eastAsia="Times New Roman" w:hAnsi="Times New Roman"/>
                <w:color w:val="000000"/>
                <w:sz w:val="14"/>
                <w:szCs w:val="14"/>
                <w:lang w:eastAsia="pl-PL"/>
              </w:rPr>
              <w:br/>
              <w:t>budżetu</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na pokrycie deficytu </w:t>
            </w:r>
            <w:r w:rsidRPr="002E0643">
              <w:rPr>
                <w:rFonts w:ascii="Times New Roman" w:eastAsia="Times New Roman" w:hAnsi="Times New Roman"/>
                <w:color w:val="000000"/>
                <w:sz w:val="14"/>
                <w:szCs w:val="14"/>
                <w:lang w:eastAsia="pl-PL"/>
              </w:rPr>
              <w:br/>
              <w:t>budżetu</w:t>
            </w:r>
          </w:p>
        </w:tc>
        <w:tc>
          <w:tcPr>
            <w:tcW w:w="106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na pokrycie deficytu </w:t>
            </w:r>
            <w:r w:rsidRPr="002E0643">
              <w:rPr>
                <w:rFonts w:ascii="Times New Roman" w:eastAsia="Times New Roman" w:hAnsi="Times New Roman"/>
                <w:color w:val="000000"/>
                <w:sz w:val="14"/>
                <w:szCs w:val="14"/>
                <w:lang w:eastAsia="pl-PL"/>
              </w:rPr>
              <w:br/>
              <w:t>budżetu</w:t>
            </w:r>
          </w:p>
        </w:tc>
        <w:tc>
          <w:tcPr>
            <w:tcW w:w="104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na pokrycie deficytu </w:t>
            </w:r>
            <w:r w:rsidRPr="002E0643">
              <w:rPr>
                <w:rFonts w:ascii="Times New Roman" w:eastAsia="Times New Roman" w:hAnsi="Times New Roman"/>
                <w:color w:val="000000"/>
                <w:sz w:val="14"/>
                <w:szCs w:val="14"/>
                <w:lang w:eastAsia="pl-PL"/>
              </w:rPr>
              <w:br/>
              <w:t>budżetu</w:t>
            </w:r>
          </w:p>
        </w:tc>
      </w:tr>
      <w:tr w:rsidR="00D61281" w:rsidRPr="002E0643" w:rsidTr="004E6107">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Lp.</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3</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4.1</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4.1.1</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4.2</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4.2.1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4.3</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4.3.1</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4.4</w:t>
            </w:r>
          </w:p>
        </w:tc>
        <w:tc>
          <w:tcPr>
            <w:tcW w:w="11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4.4.1</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2019</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-4 093 019,88</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6 820 155,76</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1 520 155,76</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1 520 155,76</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5 300 000,00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2 572 864,12</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295 000,00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1 990 000,00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1 800 000,00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190 000,00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2021</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1 795 000,00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2022</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1 895 000,00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2023</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1 730 500,00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2024</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1 680 000,00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2025</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1 200 000,00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5"/>
        </w:trPr>
        <w:tc>
          <w:tcPr>
            <w:tcW w:w="12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sz w:val="14"/>
                <w:szCs w:val="14"/>
                <w:lang w:eastAsia="pl-PL"/>
              </w:rPr>
            </w:pPr>
            <w:r w:rsidRPr="002E0643">
              <w:rPr>
                <w:rFonts w:ascii="Times New Roman" w:eastAsia="Times New Roman" w:hAnsi="Times New Roman"/>
                <w:sz w:val="14"/>
                <w:szCs w:val="14"/>
                <w:lang w:eastAsia="pl-PL"/>
              </w:rPr>
              <w:t>2026</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1 200 000,00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6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8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04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1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5) W pozycji wykazuje się w szczególności  kwoty przychodów z tytułu prywatyzacji majątku oraz spłaty pożyczek udzielonych ze środków jednostki.</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1513" w:type="dxa"/>
        <w:tblInd w:w="75" w:type="dxa"/>
        <w:tblCellMar>
          <w:left w:w="70" w:type="dxa"/>
          <w:right w:w="70" w:type="dxa"/>
        </w:tblCellMar>
        <w:tblLook w:val="04A0" w:firstRow="1" w:lastRow="0" w:firstColumn="1" w:lastColumn="0" w:noHBand="0" w:noVBand="1"/>
      </w:tblPr>
      <w:tblGrid>
        <w:gridCol w:w="1560"/>
        <w:gridCol w:w="1450"/>
        <w:gridCol w:w="1428"/>
        <w:gridCol w:w="1428"/>
        <w:gridCol w:w="1384"/>
        <w:gridCol w:w="1450"/>
        <w:gridCol w:w="1429"/>
        <w:gridCol w:w="1384"/>
      </w:tblGrid>
      <w:tr w:rsidR="00D61281" w:rsidRPr="002E0643" w:rsidTr="004E6107">
        <w:trPr>
          <w:trHeight w:val="252"/>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Wyszczególnienie</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Rozchody </w:t>
            </w:r>
            <w:r w:rsidRPr="002E0643">
              <w:rPr>
                <w:rFonts w:ascii="Times New Roman" w:eastAsia="Times New Roman" w:hAnsi="Times New Roman"/>
                <w:color w:val="000000"/>
                <w:sz w:val="14"/>
                <w:szCs w:val="14"/>
                <w:lang w:eastAsia="pl-PL"/>
              </w:rPr>
              <w:br/>
              <w:t>budżetu</w:t>
            </w:r>
          </w:p>
        </w:tc>
        <w:tc>
          <w:tcPr>
            <w:tcW w:w="8503" w:type="dxa"/>
            <w:gridSpan w:val="6"/>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z tego:</w:t>
            </w:r>
          </w:p>
        </w:tc>
      </w:tr>
      <w:tr w:rsidR="00D61281" w:rsidRPr="002E0643" w:rsidTr="004E6107">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Spłaty rat kapitałowych kredytów i pożyczek oraz wykup papierów wartościowych</w:t>
            </w:r>
          </w:p>
        </w:tc>
        <w:tc>
          <w:tcPr>
            <w:tcW w:w="5691" w:type="dxa"/>
            <w:gridSpan w:val="4"/>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 tym:</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 Inne rozchody niezwiązane ze spłatą długu</w:t>
            </w:r>
          </w:p>
        </w:tc>
      </w:tr>
      <w:tr w:rsidR="00D61281" w:rsidRPr="002E0643" w:rsidTr="004E6107">
        <w:trPr>
          <w:trHeight w:val="252"/>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2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 tym łączna kwota przypadających na dany rok kwot ustawowych wyłączeń z limitu spłaty zobowiązań, o którym mowa w art. 243 ustawy</w:t>
            </w:r>
          </w:p>
        </w:tc>
        <w:tc>
          <w:tcPr>
            <w:tcW w:w="426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z tego:</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r>
      <w:tr w:rsidR="00D61281" w:rsidRPr="002E0643" w:rsidTr="004E6107">
        <w:trPr>
          <w:trHeight w:val="1766"/>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5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28"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kwota przypadających na dany rok kwot ustawowych wyłączeń określonych w art. 243 ust. 3 ustawy</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kwota przypadających na dany rok kwot ustawowych wyłączeń określonych w art. 243 ust. 3a ustawy</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kwota przypadających na dany rok kwot ustawowych wyłączeń innych niż określone w art. 243 ustawy</w:t>
            </w: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r>
      <w:tr w:rsidR="00D61281" w:rsidRPr="002E0643" w:rsidTr="004E6107">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Lp.</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5.1</w:t>
            </w:r>
          </w:p>
        </w:tc>
        <w:tc>
          <w:tcPr>
            <w:tcW w:w="142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5.1.1</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5.1.1.1</w:t>
            </w:r>
          </w:p>
        </w:tc>
        <w:tc>
          <w:tcPr>
            <w:tcW w:w="145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5.1.1.2</w:t>
            </w:r>
          </w:p>
        </w:tc>
        <w:tc>
          <w:tcPr>
            <w:tcW w:w="142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5.1.1.3</w:t>
            </w:r>
          </w:p>
        </w:tc>
        <w:tc>
          <w:tcPr>
            <w:tcW w:w="138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5.2</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2019</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2 727 135,88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2 727 135,88</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1 482 189,31</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1 482 189,31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2 285 000,00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2 095 000,00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500 000,00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500 000,00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190 000,00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2021</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1 795 000,00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1 795 000,00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2022</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1 895 000,00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1 895 000,00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2023</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1 730 500,00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1 730 500,00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2024</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1 680 000,00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1 680 000,00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2025</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1 200 000,00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1 200 000,00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r w:rsidR="002E0643" w:rsidRPr="002E0643" w:rsidTr="002E0643">
        <w:trPr>
          <w:trHeight w:val="252"/>
        </w:trPr>
        <w:tc>
          <w:tcPr>
            <w:tcW w:w="15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2026</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1 200 000,00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1 200 000,00</w:t>
            </w:r>
          </w:p>
        </w:tc>
        <w:tc>
          <w:tcPr>
            <w:tcW w:w="1428"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5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29"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84"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6) W pozycji wykazuje się w szczególności wyłączenia wynikające z art. 36 ustawy z dnia 7 grudnia 2012 r. o zmianie niektórych ustaw w związku z realizacją ustawy budżetowej (Dz.U. poz. 1456 oraz z 2013 r. poz. 1199) oraz kwoty wykupu obligacji przychodowych.</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6560" w:type="dxa"/>
        <w:tblInd w:w="75" w:type="dxa"/>
        <w:tblCellMar>
          <w:left w:w="70" w:type="dxa"/>
          <w:right w:w="70" w:type="dxa"/>
        </w:tblCellMar>
        <w:tblLook w:val="04A0" w:firstRow="1" w:lastRow="0" w:firstColumn="1" w:lastColumn="0" w:noHBand="0" w:noVBand="1"/>
      </w:tblPr>
      <w:tblGrid>
        <w:gridCol w:w="1420"/>
        <w:gridCol w:w="1120"/>
        <w:gridCol w:w="1400"/>
        <w:gridCol w:w="1300"/>
        <w:gridCol w:w="1320"/>
      </w:tblGrid>
      <w:tr w:rsidR="00D61281" w:rsidRPr="002E0643" w:rsidTr="004E6107">
        <w:trPr>
          <w:trHeight w:val="510"/>
        </w:trPr>
        <w:tc>
          <w:tcPr>
            <w:tcW w:w="14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Wyszczególnienie</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Kwota długu</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Kwota zobowiązań wynikających z przejęcia przez jednostkę samorządu terytorialnego zobowiązań po likwidowanych i przekształcanych jednostkach zaliczanych do sektora  finansów publicznych</w:t>
            </w:r>
          </w:p>
        </w:tc>
        <w:tc>
          <w:tcPr>
            <w:tcW w:w="26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Relacja zrównoważenia wydatków bieżących, o której mowa w art. 242 ustawy</w:t>
            </w:r>
          </w:p>
        </w:tc>
      </w:tr>
      <w:tr w:rsidR="00D61281" w:rsidRPr="002E0643" w:rsidTr="004E6107">
        <w:trPr>
          <w:trHeight w:val="2040"/>
        </w:trPr>
        <w:tc>
          <w:tcPr>
            <w:tcW w:w="142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400" w:type="dxa"/>
            <w:vMerge/>
            <w:tcBorders>
              <w:top w:val="single" w:sz="4" w:space="0" w:color="000000"/>
              <w:left w:val="single" w:sz="4" w:space="0" w:color="000000"/>
              <w:bottom w:val="single" w:sz="4" w:space="0" w:color="000000"/>
              <w:right w:val="single" w:sz="4" w:space="0" w:color="000000"/>
            </w:tcBorders>
            <w:vAlign w:val="center"/>
            <w:hideMark/>
          </w:tcPr>
          <w:p w:rsidR="00D61281" w:rsidRPr="002E0643" w:rsidRDefault="00D61281" w:rsidP="00D61281">
            <w:pPr>
              <w:rPr>
                <w:rFonts w:ascii="Times New Roman" w:eastAsia="Times New Roman" w:hAnsi="Times New Roman"/>
                <w:color w:val="000000"/>
                <w:sz w:val="14"/>
                <w:szCs w:val="14"/>
                <w:lang w:eastAsia="pl-PL"/>
              </w:rPr>
            </w:pP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Różnica między dochodami bieżącymi a  wydatkami bieżącymi</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 xml:space="preserve">Różnica między dochodami bieżącymi, skorygowanymi o środki     a wydatkami bieżącymi, pomniejszonymi </w:t>
            </w:r>
            <w:r w:rsidRPr="002E0643">
              <w:rPr>
                <w:rFonts w:ascii="Times New Roman" w:eastAsia="Times New Roman" w:hAnsi="Times New Roman"/>
                <w:color w:val="000000"/>
                <w:sz w:val="14"/>
                <w:szCs w:val="14"/>
                <w:lang w:eastAsia="pl-PL"/>
              </w:rPr>
              <w:br/>
              <w:t>o wydatki</w:t>
            </w:r>
          </w:p>
        </w:tc>
      </w:tr>
      <w:tr w:rsidR="00D61281" w:rsidRPr="002E0643" w:rsidTr="004E6107">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proofErr w:type="spellStart"/>
            <w:r w:rsidRPr="002E0643">
              <w:rPr>
                <w:rFonts w:ascii="Times New Roman" w:eastAsia="Times New Roman" w:hAnsi="Times New Roman"/>
                <w:color w:val="000000"/>
                <w:sz w:val="14"/>
                <w:szCs w:val="14"/>
                <w:lang w:eastAsia="pl-PL"/>
              </w:rPr>
              <w:t>Lp</w:t>
            </w:r>
            <w:proofErr w:type="spellEnd"/>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6</w:t>
            </w:r>
          </w:p>
        </w:tc>
        <w:tc>
          <w:tcPr>
            <w:tcW w:w="14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7</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8.1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2E0643" w:rsidRDefault="00D61281"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8.2</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2019</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9 795 500,00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5 012 105,81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6 532 261,57</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2020</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9 500 500,00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3 072 316,38</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3 072 316,38</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2021</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7 705 500,00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5 406 022,00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5 406 022,00</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2022</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5 810 500,00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5 080 864,00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5 080 864,00</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2023</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4 080 000,00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4 725 201,00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4 725 201,00</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2024</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2 400 000,00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4 700 000,00</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2025</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1 200 000,00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4 700 000,00</w:t>
            </w:r>
          </w:p>
        </w:tc>
      </w:tr>
      <w:tr w:rsidR="002E0643" w:rsidRPr="002E0643" w:rsidTr="002E0643">
        <w:trPr>
          <w:trHeight w:val="255"/>
        </w:trPr>
        <w:tc>
          <w:tcPr>
            <w:tcW w:w="14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E0643" w:rsidRPr="002E0643" w:rsidRDefault="002E0643" w:rsidP="00D61281">
            <w:pPr>
              <w:jc w:val="center"/>
              <w:rPr>
                <w:rFonts w:ascii="Times New Roman" w:eastAsia="Times New Roman" w:hAnsi="Times New Roman"/>
                <w:color w:val="000000"/>
                <w:sz w:val="14"/>
                <w:szCs w:val="14"/>
                <w:lang w:eastAsia="pl-PL"/>
              </w:rPr>
            </w:pPr>
            <w:r w:rsidRPr="002E0643">
              <w:rPr>
                <w:rFonts w:ascii="Times New Roman" w:eastAsia="Times New Roman" w:hAnsi="Times New Roman"/>
                <w:color w:val="000000"/>
                <w:sz w:val="14"/>
                <w:szCs w:val="14"/>
                <w:lang w:eastAsia="pl-PL"/>
              </w:rPr>
              <w:t>2026</w:t>
            </w:r>
          </w:p>
        </w:tc>
        <w:tc>
          <w:tcPr>
            <w:tcW w:w="11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4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4 700 000,00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2E0643" w:rsidRPr="002E0643" w:rsidRDefault="002E0643" w:rsidP="002E0643">
            <w:pPr>
              <w:jc w:val="center"/>
              <w:rPr>
                <w:sz w:val="14"/>
                <w:szCs w:val="14"/>
              </w:rPr>
            </w:pPr>
            <w:r w:rsidRPr="002E0643">
              <w:rPr>
                <w:sz w:val="14"/>
                <w:szCs w:val="14"/>
              </w:rPr>
              <w:t>4 700 000,00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7) Skorygowanie o środki określone w przepisach dotyczy w szczególności powiększenia o nadwyżkę budżetową z lat ubiegłych, zgodnie z art. 242 ustawy.</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8) Pomniejszenie wydatków bieżących, zgodnie z art. 36 ust. 1 pkt 1 ustawy z dnia 7 grudnia 2012 r. o zmianie niektórych ustaw w związku z realizacją ustawy budżetowej, dotyczy lat 2013-2015.</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1203" w:type="dxa"/>
        <w:tblInd w:w="75" w:type="dxa"/>
        <w:tblCellMar>
          <w:left w:w="70" w:type="dxa"/>
          <w:right w:w="70" w:type="dxa"/>
        </w:tblCellMar>
        <w:tblLook w:val="04A0" w:firstRow="1" w:lastRow="0" w:firstColumn="1" w:lastColumn="0" w:noHBand="0" w:noVBand="1"/>
      </w:tblPr>
      <w:tblGrid>
        <w:gridCol w:w="1167"/>
        <w:gridCol w:w="1136"/>
        <w:gridCol w:w="1136"/>
        <w:gridCol w:w="1136"/>
        <w:gridCol w:w="1136"/>
        <w:gridCol w:w="1058"/>
        <w:gridCol w:w="1081"/>
        <w:gridCol w:w="1081"/>
        <w:gridCol w:w="1136"/>
        <w:gridCol w:w="1136"/>
      </w:tblGrid>
      <w:tr w:rsidR="00D61281" w:rsidRPr="00443FC1" w:rsidTr="006D08A7">
        <w:trPr>
          <w:trHeight w:val="255"/>
        </w:trPr>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Wyszczególnienie</w:t>
            </w:r>
          </w:p>
        </w:tc>
        <w:tc>
          <w:tcPr>
            <w:tcW w:w="1003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Wskaźnik spłaty zobowiązań</w:t>
            </w:r>
          </w:p>
        </w:tc>
      </w:tr>
      <w:tr w:rsidR="00D61281" w:rsidRPr="00443FC1" w:rsidTr="006D08A7">
        <w:trPr>
          <w:trHeight w:val="2314"/>
        </w:trPr>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Wskaźnik planowanej łącznej kwoty spłaty zobowiązań, o której mowa w art. 243 ust. 1 ustawy do dochodów, bez uwzględnienia zobowiązań związku współtworzonego przez jednostkę samorządu terytorialnego  i bez uwzględniania ustawowych wyłączeń przypadających na dany rok.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Wskaźnik planowanej łącznej kwoty spłaty zobowiązań, o której mowa w art. 243 ust. 1 ustawy do dochodów, bez uwzględnienia zobowiązań związku współtworzonego przez jednostkę samorządu terytorialnego, po uwzględnieniu ustawowych wyłączeń przypadających na dany rok</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Kwota zobowiązań związku współtworzonego przez jednostkę samorządu terytorialnego przypadających do spłaty w danym roku budżetowym, podlegająca doliczeniu zgodnie z art. 244 ustawy</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Wskaźnik planowanej łącznej kwoty spłaty zobowiązań, o której mowa w art. 243 ust. 1 ustawy do dochodów, po uwzględnieniu zobowiązań związku współtworzonego przez jednostkę samorządu terytorialnego oraz po uwzględnieniu ustawowych wyłączeń przypadających na dany rok</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Wskaźnik dochodów bieżących powiększonych o dochody ze sprzedaży majątku oraz pomniejszonych o wydatki bieżące, do dochodów budżetu, ustalony dla danego roku (wskaźnik jednoroczny) </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Dopuszczalny wskaźnik spłaty zobowiązań określony w art. 243 ustawy, po uwzględnieniu ustawowych </w:t>
            </w:r>
            <w:r w:rsidRPr="00443FC1">
              <w:rPr>
                <w:rFonts w:ascii="Times New Roman" w:eastAsia="Times New Roman" w:hAnsi="Times New Roman"/>
                <w:color w:val="000000"/>
                <w:sz w:val="14"/>
                <w:szCs w:val="14"/>
                <w:lang w:eastAsia="pl-PL"/>
              </w:rPr>
              <w:br/>
              <w:t xml:space="preserve">wyłączeń, </w:t>
            </w:r>
            <w:r w:rsidRPr="00443FC1">
              <w:rPr>
                <w:rFonts w:ascii="Times New Roman" w:eastAsia="Times New Roman" w:hAnsi="Times New Roman"/>
                <w:color w:val="000000"/>
                <w:sz w:val="14"/>
                <w:szCs w:val="14"/>
                <w:lang w:eastAsia="pl-PL"/>
              </w:rPr>
              <w:br/>
              <w:t>obliczony w oparciu o plan 3 kwartału roku poprzedzającego pierwszy rok prognozy (wskaźnik ustalony w oparciu o średnią arytmetyczną z 3 poprzednich lat)</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Dopuszczalny wskaźnik spłaty zobowiązań określony w art. 243 ustawy, po uwzględnieniu ustawowych wyłączeń, obliczony w oparciu o wykonanie roku poprzedzającego pierwszy rok prognozy (wskaźnik ustalony w oparciu o średnią arytmetyczną z 3 poprzednich lat)</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plan 3 kwartałów roku poprzedzającego rok budżetowy</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Informacja o spełnieniu wskaźnika spłaty zobowiązań określonego w art. 243 ustawy, po uwzględnieniu zobowiązań związku współtworzonego przez jednostkę samorządu terytorialnego oraz po uwzględnieniu ustawowych wyłączeń, obliczonego w oparciu o wykonanie roku poprzedzającego rok budżetowy</w:t>
            </w:r>
          </w:p>
        </w:tc>
      </w:tr>
      <w:tr w:rsidR="00D61281" w:rsidRPr="00443FC1" w:rsidTr="006D08A7">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Lp.</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9.2</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9.3</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9.4</w:t>
            </w:r>
          </w:p>
        </w:tc>
        <w:tc>
          <w:tcPr>
            <w:tcW w:w="105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9.5</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9.6</w:t>
            </w:r>
          </w:p>
        </w:tc>
        <w:tc>
          <w:tcPr>
            <w:tcW w:w="108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9.6.1</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9.7</w:t>
            </w:r>
          </w:p>
        </w:tc>
        <w:tc>
          <w:tcPr>
            <w:tcW w:w="113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9.7.1</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2019</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5,85%</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A76761">
            <w:pPr>
              <w:jc w:val="center"/>
              <w:rPr>
                <w:sz w:val="14"/>
                <w:szCs w:val="14"/>
              </w:rPr>
            </w:pPr>
            <w:r w:rsidRPr="00443FC1">
              <w:rPr>
                <w:sz w:val="14"/>
                <w:szCs w:val="14"/>
              </w:rPr>
              <w:t>2,9</w:t>
            </w:r>
            <w:r w:rsidR="00A76761">
              <w:rPr>
                <w:sz w:val="14"/>
                <w:szCs w:val="14"/>
              </w:rPr>
              <w:t>0</w:t>
            </w:r>
            <w:r w:rsidRPr="00443FC1">
              <w:rPr>
                <w:sz w:val="14"/>
                <w:szCs w:val="14"/>
              </w:rPr>
              <w:t>%</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A76761">
            <w:pPr>
              <w:jc w:val="center"/>
              <w:rPr>
                <w:sz w:val="14"/>
                <w:szCs w:val="14"/>
              </w:rPr>
            </w:pPr>
            <w:r w:rsidRPr="00443FC1">
              <w:rPr>
                <w:sz w:val="14"/>
                <w:szCs w:val="14"/>
              </w:rPr>
              <w:t>2,9</w:t>
            </w:r>
            <w:r w:rsidR="00A76761">
              <w:rPr>
                <w:sz w:val="14"/>
                <w:szCs w:val="14"/>
              </w:rPr>
              <w:t>0</w:t>
            </w:r>
            <w:r w:rsidRPr="00443FC1">
              <w:rPr>
                <w:sz w:val="14"/>
                <w:szCs w:val="14"/>
              </w:rPr>
              <w:t>%</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10,32%</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11,47%</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13,47%</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4,86%</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3,82%</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3,82%</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6,40%</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10,32%</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12,32%</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2021</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4,14%</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4,14%</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4,14%</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11,68%</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8,41%</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10,41%</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2022</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4,22%</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4,22%</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4,22%</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10,94%</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9,47%</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9,47%</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2023</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3,75%</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3,75%</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3,75%</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10,14%</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9,67%</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9,67%</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2024</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3,56%</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3,56%</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3,56%</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10,08%</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10,92%</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10,92%</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2025</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2,51%</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2,51%</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2,51%</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10,08%</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10,39%</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10,39%</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r w:rsidR="00443FC1" w:rsidRPr="00443FC1" w:rsidTr="00443FC1">
        <w:trPr>
          <w:trHeight w:val="255"/>
        </w:trPr>
        <w:tc>
          <w:tcPr>
            <w:tcW w:w="116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2026</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2,45%</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2,45%</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2,45%</w:t>
            </w:r>
          </w:p>
        </w:tc>
        <w:tc>
          <w:tcPr>
            <w:tcW w:w="105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10,08%</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10,10%</w:t>
            </w:r>
          </w:p>
        </w:tc>
        <w:tc>
          <w:tcPr>
            <w:tcW w:w="1081"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10,10%</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c>
          <w:tcPr>
            <w:tcW w:w="113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TAK</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
          <w:bCs/>
          <w:iCs/>
          <w:color w:val="000000"/>
          <w:lang w:eastAsia="pl-PL"/>
        </w:rPr>
      </w:pPr>
    </w:p>
    <w:tbl>
      <w:tblPr>
        <w:tblW w:w="13322" w:type="dxa"/>
        <w:jc w:val="center"/>
        <w:tblCellMar>
          <w:left w:w="70" w:type="dxa"/>
          <w:right w:w="70" w:type="dxa"/>
        </w:tblCellMar>
        <w:tblLook w:val="04A0" w:firstRow="1" w:lastRow="0" w:firstColumn="1" w:lastColumn="0" w:noHBand="0" w:noVBand="1"/>
      </w:tblPr>
      <w:tblGrid>
        <w:gridCol w:w="1168"/>
        <w:gridCol w:w="1195"/>
        <w:gridCol w:w="1167"/>
        <w:gridCol w:w="1394"/>
        <w:gridCol w:w="1288"/>
        <w:gridCol w:w="1233"/>
        <w:gridCol w:w="1044"/>
        <w:gridCol w:w="1137"/>
        <w:gridCol w:w="1302"/>
        <w:gridCol w:w="1237"/>
        <w:gridCol w:w="1157"/>
      </w:tblGrid>
      <w:tr w:rsidR="00D61281" w:rsidRPr="00443FC1" w:rsidTr="004E6107">
        <w:trPr>
          <w:trHeight w:val="255"/>
          <w:jc w:val="center"/>
        </w:trPr>
        <w:tc>
          <w:tcPr>
            <w:tcW w:w="11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Wyszczególnienie</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Przeznaczenie prognozowanej nadwyżki budżetowej</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 tym na:</w:t>
            </w:r>
          </w:p>
        </w:tc>
        <w:tc>
          <w:tcPr>
            <w:tcW w:w="9792" w:type="dxa"/>
            <w:gridSpan w:val="8"/>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Informacje uzupełniające o wybranych rodzajach wydatków budżetowych</w:t>
            </w:r>
          </w:p>
        </w:tc>
      </w:tr>
      <w:tr w:rsidR="00D61281" w:rsidRPr="00443FC1" w:rsidTr="004E6107">
        <w:trPr>
          <w:trHeight w:val="255"/>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Spłaty kredytów, pożyczek i wykup papierów wartościowych </w:t>
            </w:r>
          </w:p>
        </w:tc>
        <w:tc>
          <w:tcPr>
            <w:tcW w:w="13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Wydatki bieżące na wynagrodzenia i składki od nich naliczane</w:t>
            </w:r>
          </w:p>
        </w:tc>
        <w:tc>
          <w:tcPr>
            <w:tcW w:w="128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Wydatki związane z funkcjonowaniem organów jednostki samorządu terytorialnego </w:t>
            </w:r>
          </w:p>
        </w:tc>
        <w:tc>
          <w:tcPr>
            <w:tcW w:w="123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Wydatki objęte limitem, o którym mowa w art. 226 ust. 3 pkt 4 ustawy</w:t>
            </w:r>
          </w:p>
        </w:tc>
        <w:tc>
          <w:tcPr>
            <w:tcW w:w="218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z tego:</w:t>
            </w:r>
          </w:p>
        </w:tc>
        <w:tc>
          <w:tcPr>
            <w:tcW w:w="1302"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Wydatki inwestycyjne kontynuowane</w:t>
            </w:r>
          </w:p>
        </w:tc>
        <w:tc>
          <w:tcPr>
            <w:tcW w:w="1237"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Nowe wydatki inwestycyjne</w:t>
            </w:r>
          </w:p>
          <w:p w:rsidR="00D61281" w:rsidRPr="00443FC1" w:rsidRDefault="00D61281" w:rsidP="00D61281">
            <w:pPr>
              <w:jc w:val="center"/>
              <w:rPr>
                <w:rFonts w:ascii="Times New Roman" w:eastAsia="Times New Roman" w:hAnsi="Times New Roman"/>
                <w:color w:val="000000"/>
                <w:sz w:val="14"/>
                <w:szCs w:val="14"/>
                <w:lang w:eastAsia="pl-PL"/>
              </w:rPr>
            </w:pPr>
          </w:p>
        </w:tc>
        <w:tc>
          <w:tcPr>
            <w:tcW w:w="1157" w:type="dxa"/>
            <w:vMerge w:val="restart"/>
            <w:tcBorders>
              <w:top w:val="single" w:sz="4" w:space="0" w:color="000000"/>
              <w:left w:val="single" w:sz="4" w:space="0" w:color="000000"/>
              <w:right w:val="single" w:sz="4" w:space="0" w:color="000000"/>
            </w:tcBorders>
            <w:shd w:val="clear" w:color="000000" w:fill="FFFFFF"/>
            <w:vAlign w:val="center"/>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sz w:val="14"/>
                <w:szCs w:val="14"/>
                <w:lang w:eastAsia="pl-PL"/>
              </w:rPr>
              <w:t xml:space="preserve">Wydatki majątkowe w formie dotacji  </w:t>
            </w:r>
          </w:p>
        </w:tc>
      </w:tr>
      <w:tr w:rsidR="00D61281" w:rsidRPr="00443FC1" w:rsidTr="004E6107">
        <w:trPr>
          <w:trHeight w:val="2040"/>
          <w:jc w:val="center"/>
        </w:trPr>
        <w:tc>
          <w:tcPr>
            <w:tcW w:w="1168"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95"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67"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394"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288"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233"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   bieżące</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   majątkowe</w:t>
            </w:r>
          </w:p>
        </w:tc>
        <w:tc>
          <w:tcPr>
            <w:tcW w:w="1302" w:type="dxa"/>
            <w:vMerge/>
            <w:tcBorders>
              <w:left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sz w:val="14"/>
                <w:szCs w:val="14"/>
                <w:lang w:eastAsia="pl-PL"/>
              </w:rPr>
            </w:pPr>
          </w:p>
        </w:tc>
        <w:tc>
          <w:tcPr>
            <w:tcW w:w="1237" w:type="dxa"/>
            <w:vMerge/>
            <w:tcBorders>
              <w:left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sz w:val="14"/>
                <w:szCs w:val="14"/>
                <w:lang w:eastAsia="pl-PL"/>
              </w:rPr>
            </w:pPr>
          </w:p>
        </w:tc>
        <w:tc>
          <w:tcPr>
            <w:tcW w:w="1157" w:type="dxa"/>
            <w:vMerge/>
            <w:tcBorders>
              <w:left w:val="single" w:sz="4" w:space="0" w:color="000000"/>
              <w:right w:val="single" w:sz="4" w:space="0" w:color="000000"/>
            </w:tcBorders>
          </w:tcPr>
          <w:p w:rsidR="00D61281" w:rsidRPr="00443FC1" w:rsidRDefault="00D61281" w:rsidP="00D61281">
            <w:pPr>
              <w:rPr>
                <w:rFonts w:ascii="Times New Roman" w:eastAsia="Times New Roman" w:hAnsi="Times New Roman"/>
                <w:sz w:val="14"/>
                <w:szCs w:val="14"/>
                <w:lang w:eastAsia="pl-PL"/>
              </w:rPr>
            </w:pPr>
          </w:p>
        </w:tc>
      </w:tr>
      <w:tr w:rsidR="00D61281" w:rsidRPr="00443FC1" w:rsidTr="004E6107">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Lp.</w:t>
            </w:r>
          </w:p>
        </w:tc>
        <w:tc>
          <w:tcPr>
            <w:tcW w:w="11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10</w:t>
            </w:r>
          </w:p>
        </w:tc>
        <w:tc>
          <w:tcPr>
            <w:tcW w:w="116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10.1</w:t>
            </w:r>
          </w:p>
        </w:tc>
        <w:tc>
          <w:tcPr>
            <w:tcW w:w="139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11.1</w:t>
            </w:r>
          </w:p>
        </w:tc>
        <w:tc>
          <w:tcPr>
            <w:tcW w:w="128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11.2</w:t>
            </w:r>
          </w:p>
        </w:tc>
        <w:tc>
          <w:tcPr>
            <w:tcW w:w="1233"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11.3</w:t>
            </w:r>
          </w:p>
        </w:tc>
        <w:tc>
          <w:tcPr>
            <w:tcW w:w="10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11.3.1</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11.3.2</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11.4</w:t>
            </w:r>
          </w:p>
        </w:tc>
        <w:tc>
          <w:tcPr>
            <w:tcW w:w="123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11.5 </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sz w:val="14"/>
                <w:szCs w:val="14"/>
                <w:lang w:eastAsia="pl-PL"/>
              </w:rPr>
              <w:t>11.6</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2019</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A76761">
            <w:pPr>
              <w:jc w:val="right"/>
              <w:rPr>
                <w:sz w:val="14"/>
                <w:szCs w:val="14"/>
              </w:rPr>
            </w:pPr>
            <w:r w:rsidRPr="00443FC1">
              <w:rPr>
                <w:sz w:val="14"/>
                <w:szCs w:val="14"/>
              </w:rPr>
              <w:t>13 8</w:t>
            </w:r>
            <w:r w:rsidR="00A76761">
              <w:rPr>
                <w:sz w:val="14"/>
                <w:szCs w:val="14"/>
              </w:rPr>
              <w:t>37</w:t>
            </w:r>
            <w:r w:rsidRPr="00443FC1">
              <w:rPr>
                <w:sz w:val="14"/>
                <w:szCs w:val="14"/>
              </w:rPr>
              <w:t xml:space="preserve"> 583,17</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3 938 033,50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BA7280">
            <w:pPr>
              <w:jc w:val="right"/>
              <w:rPr>
                <w:sz w:val="14"/>
                <w:szCs w:val="14"/>
              </w:rPr>
            </w:pPr>
            <w:r w:rsidRPr="00443FC1">
              <w:rPr>
                <w:sz w:val="14"/>
                <w:szCs w:val="14"/>
              </w:rPr>
              <w:t xml:space="preserve">11 </w:t>
            </w:r>
            <w:r w:rsidR="00BA7280">
              <w:rPr>
                <w:sz w:val="14"/>
                <w:szCs w:val="14"/>
              </w:rPr>
              <w:t>542</w:t>
            </w:r>
            <w:r w:rsidRPr="00443FC1">
              <w:rPr>
                <w:sz w:val="14"/>
                <w:szCs w:val="14"/>
              </w:rPr>
              <w:t xml:space="preserve"> 517,21</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BA7280" w:rsidP="00443FC1">
            <w:pPr>
              <w:jc w:val="right"/>
              <w:rPr>
                <w:sz w:val="14"/>
                <w:szCs w:val="14"/>
              </w:rPr>
            </w:pPr>
            <w:r>
              <w:rPr>
                <w:sz w:val="14"/>
                <w:szCs w:val="14"/>
              </w:rPr>
              <w:t>906</w:t>
            </w:r>
            <w:r w:rsidR="00443FC1" w:rsidRPr="00443FC1">
              <w:rPr>
                <w:sz w:val="14"/>
                <w:szCs w:val="14"/>
              </w:rPr>
              <w:t xml:space="preserve"> 427,00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10 636 090,21</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9 160 176,95</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3 665 497,92</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319 000,00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2020</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295 000,00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295 000,00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16 048 023,00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3 727 528,00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4 611 594,41</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625 913,20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3 985 681,21</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3 985 681,21</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061080">
            <w:pPr>
              <w:jc w:val="right"/>
              <w:rPr>
                <w:sz w:val="14"/>
                <w:szCs w:val="14"/>
              </w:rPr>
            </w:pPr>
            <w:r w:rsidRPr="00443FC1">
              <w:rPr>
                <w:sz w:val="14"/>
                <w:szCs w:val="14"/>
              </w:rPr>
              <w:t xml:space="preserve">3 </w:t>
            </w:r>
            <w:r w:rsidR="00061080">
              <w:rPr>
                <w:sz w:val="14"/>
                <w:szCs w:val="14"/>
              </w:rPr>
              <w:t>096</w:t>
            </w:r>
            <w:r w:rsidRPr="00443FC1">
              <w:rPr>
                <w:sz w:val="14"/>
                <w:szCs w:val="14"/>
              </w:rPr>
              <w:t xml:space="preserve"> 477,24</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061080" w:rsidP="00443FC1">
            <w:pPr>
              <w:jc w:val="right"/>
              <w:rPr>
                <w:sz w:val="14"/>
                <w:szCs w:val="14"/>
              </w:rPr>
            </w:pPr>
            <w:r>
              <w:rPr>
                <w:sz w:val="14"/>
                <w:szCs w:val="14"/>
              </w:rPr>
              <w:t>168 000</w:t>
            </w:r>
            <w:r w:rsidR="00443FC1" w:rsidRPr="00443FC1">
              <w:rPr>
                <w:sz w:val="14"/>
                <w:szCs w:val="14"/>
              </w:rPr>
              <w:t>,00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2021</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1 795 000,00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1 795 000,00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15 909 908,00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3 750 000,00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97 157,20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97 157,20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3 911 022,00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2022</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1 895 000,00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1 895 000,00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16 445 566,00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3 800 000,00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BA7280" w:rsidP="00443FC1">
            <w:pPr>
              <w:jc w:val="right"/>
              <w:rPr>
                <w:sz w:val="14"/>
                <w:szCs w:val="14"/>
              </w:rPr>
            </w:pPr>
            <w:r>
              <w:rPr>
                <w:sz w:val="14"/>
                <w:szCs w:val="14"/>
              </w:rPr>
              <w:t>97</w:t>
            </w:r>
            <w:r w:rsidR="00443FC1" w:rsidRPr="00443FC1">
              <w:rPr>
                <w:sz w:val="14"/>
                <w:szCs w:val="14"/>
              </w:rPr>
              <w:t xml:space="preserve"> 157,20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BA7280" w:rsidP="00443FC1">
            <w:pPr>
              <w:jc w:val="right"/>
              <w:rPr>
                <w:sz w:val="14"/>
                <w:szCs w:val="14"/>
              </w:rPr>
            </w:pPr>
            <w:r>
              <w:rPr>
                <w:sz w:val="14"/>
                <w:szCs w:val="14"/>
              </w:rPr>
              <w:t>97</w:t>
            </w:r>
            <w:r w:rsidR="00443FC1" w:rsidRPr="00443FC1">
              <w:rPr>
                <w:sz w:val="14"/>
                <w:szCs w:val="14"/>
              </w:rPr>
              <w:t xml:space="preserve"> 157,20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3 485 864,00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2023</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1 730 500,00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1 730 500,00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17 062 729,00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11 957,20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11 957,20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3 294 701,00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2024</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1 680 000,00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1 680 000,00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9 447,20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9 447,20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3 320 000,00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2025</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1 200 000,00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1 200 000,00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3 800 000,00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r>
      <w:tr w:rsidR="00443FC1" w:rsidRPr="00443FC1" w:rsidTr="00443FC1">
        <w:trPr>
          <w:trHeight w:val="255"/>
          <w:jc w:val="center"/>
        </w:trPr>
        <w:tc>
          <w:tcPr>
            <w:tcW w:w="11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2026</w:t>
            </w:r>
          </w:p>
        </w:tc>
        <w:tc>
          <w:tcPr>
            <w:tcW w:w="1195"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1 200 000,00</w:t>
            </w:r>
          </w:p>
        </w:tc>
        <w:tc>
          <w:tcPr>
            <w:tcW w:w="116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1 200 000,00</w:t>
            </w:r>
          </w:p>
        </w:tc>
        <w:tc>
          <w:tcPr>
            <w:tcW w:w="139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8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3"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0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1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30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c>
          <w:tcPr>
            <w:tcW w:w="123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3 800 000,00</w:t>
            </w:r>
          </w:p>
        </w:tc>
        <w:tc>
          <w:tcPr>
            <w:tcW w:w="115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right"/>
              <w:rPr>
                <w:sz w:val="14"/>
                <w:szCs w:val="14"/>
              </w:rPr>
            </w:pPr>
            <w:r w:rsidRPr="00443FC1">
              <w:rPr>
                <w:sz w:val="14"/>
                <w:szCs w:val="14"/>
              </w:rPr>
              <w:t>0,00</w:t>
            </w:r>
          </w:p>
        </w:tc>
      </w:tr>
    </w:tbl>
    <w:p w:rsidR="00D61281" w:rsidRPr="00D61281" w:rsidRDefault="00D61281" w:rsidP="00D61281">
      <w:pPr>
        <w:rPr>
          <w:rFonts w:ascii="Times New Roman" w:eastAsia="Times New Roman" w:hAnsi="Times New Roman"/>
          <w:b/>
          <w:bCs/>
          <w:iCs/>
          <w:color w:val="000000"/>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10) Przeznaczenie nadwyżki budżetowej, inne niż spłaty kredytów, pożyczek i wykup papierów wartościowych, wymaga określenia w objaśnieniach do wieloletniej prognozy finansowej.</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11) W pozycji wykazuje się kwoty wydatków w ramach zadań własnych klasyfikowanych w dziale 750- Administracja publiczna w rozdziałach właściwych dla organów i urzędów jednostki samorządu terytorialnego (rozdziały od 75017 do 75023).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12) W pozycji wykazuje się wartość inwestycji rozpoczętych co najmniej w poprzednim roku budżetowym, którego dotyczy kolumna.</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13) W pozycji wykazuje się wartość nowych inwestycji, które planuje się rozpocząć w roku, którego dotyczy kolumna.</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2605" w:type="dxa"/>
        <w:jc w:val="center"/>
        <w:tblCellMar>
          <w:left w:w="70" w:type="dxa"/>
          <w:right w:w="70" w:type="dxa"/>
        </w:tblCellMar>
        <w:tblLook w:val="04A0" w:firstRow="1" w:lastRow="0" w:firstColumn="1" w:lastColumn="0" w:noHBand="0" w:noVBand="1"/>
      </w:tblPr>
      <w:tblGrid>
        <w:gridCol w:w="1349"/>
        <w:gridCol w:w="1208"/>
        <w:gridCol w:w="1177"/>
        <w:gridCol w:w="1374"/>
        <w:gridCol w:w="1372"/>
        <w:gridCol w:w="1366"/>
        <w:gridCol w:w="1374"/>
        <w:gridCol w:w="1144"/>
        <w:gridCol w:w="977"/>
        <w:gridCol w:w="1264"/>
      </w:tblGrid>
      <w:tr w:rsidR="00D61281" w:rsidRPr="00443FC1" w:rsidTr="004E6107">
        <w:trPr>
          <w:trHeight w:val="255"/>
          <w:jc w:val="center"/>
        </w:trPr>
        <w:tc>
          <w:tcPr>
            <w:tcW w:w="13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Wyszczególnienie</w:t>
            </w:r>
          </w:p>
        </w:tc>
        <w:tc>
          <w:tcPr>
            <w:tcW w:w="11256"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Finansowanie programów, projektów lub zadań realizowanych z udziałem środków, o których mowa w art. 5 ust. 1 pkt 2 i 3 ustawy</w:t>
            </w:r>
          </w:p>
        </w:tc>
      </w:tr>
      <w:tr w:rsidR="00D61281" w:rsidRPr="00443FC1" w:rsidTr="004E6107">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20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 Dochody bieżące  na programy, projekty lub zadania finansowane z udziałem środków, o których mowa w art. 5 ust. 1 pkt 2 i 3 ustawy</w:t>
            </w:r>
          </w:p>
        </w:tc>
        <w:tc>
          <w:tcPr>
            <w:tcW w:w="2551"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 tym:</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 Dochody majątkowe  na programy, projekty lub zadania </w:t>
            </w:r>
          </w:p>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finansowane z udziałem środków, o których mowa w art. 5 ust. 1 pkt 2 i 3 ustawy</w:t>
            </w:r>
          </w:p>
        </w:tc>
        <w:tc>
          <w:tcPr>
            <w:tcW w:w="27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 tym:</w:t>
            </w:r>
          </w:p>
        </w:tc>
        <w:tc>
          <w:tcPr>
            <w:tcW w:w="114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 Wydatki bieżące na programy, projekty lub zadania finansowane z udziałem środków, o których mowa w art. 5 ust. 1 pkt 2 i 3 ustawy</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 tym:</w:t>
            </w:r>
          </w:p>
        </w:tc>
        <w:tc>
          <w:tcPr>
            <w:tcW w:w="1264"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  Wydatki bieżące na realizację programu, projektu lub zadania wynikające wyłącznie z zawartych umów z podmiotem dysponującym środkami, o których mowa w art. 5 ust. 1 pkt 2 ustawy </w:t>
            </w:r>
          </w:p>
        </w:tc>
      </w:tr>
      <w:tr w:rsidR="00D61281" w:rsidRPr="00443FC1" w:rsidTr="004E6107">
        <w:trPr>
          <w:trHeight w:val="25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 tym:</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3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środki określone w art. 5 ust. 1 pkt 2 ustawy</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w tym:</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977"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finansowane środkami określonymi w art. 5 ust. 1 pkt 2 ustawy </w:t>
            </w:r>
          </w:p>
        </w:tc>
        <w:tc>
          <w:tcPr>
            <w:tcW w:w="1264" w:type="dxa"/>
            <w:vMerge/>
            <w:tcBorders>
              <w:left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sz w:val="14"/>
                <w:szCs w:val="14"/>
                <w:lang w:eastAsia="pl-PL"/>
              </w:rPr>
            </w:pPr>
          </w:p>
        </w:tc>
      </w:tr>
      <w:tr w:rsidR="00D61281" w:rsidRPr="00443FC1" w:rsidTr="004E6107">
        <w:trPr>
          <w:trHeight w:val="1785"/>
          <w:jc w:val="center"/>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208"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177"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 xml:space="preserve">środki określone w art. 5 ust. 1 pkt 2 ustawy wynikające wyłącznie z  zawartych umów na realizację programu, projektu lub </w:t>
            </w:r>
            <w:r w:rsidRPr="00443FC1">
              <w:rPr>
                <w:rFonts w:ascii="Times New Roman" w:eastAsia="Times New Roman" w:hAnsi="Times New Roman"/>
                <w:color w:val="000000"/>
                <w:sz w:val="14"/>
                <w:szCs w:val="14"/>
                <w:lang w:eastAsia="pl-PL"/>
              </w:rPr>
              <w:br/>
              <w:t>zadania</w:t>
            </w: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366"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środki określone w art. 5 ust. 1 pkt 2 ustawy wynikające wyłącznie z zawartych umów na realizację programu, projektu lub zadania</w:t>
            </w:r>
          </w:p>
        </w:tc>
        <w:tc>
          <w:tcPr>
            <w:tcW w:w="1144" w:type="dxa"/>
            <w:vMerge/>
            <w:tcBorders>
              <w:top w:val="single" w:sz="4" w:space="0" w:color="000000"/>
              <w:left w:val="single" w:sz="4" w:space="0" w:color="000000"/>
              <w:bottom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color w:val="000000"/>
                <w:sz w:val="14"/>
                <w:szCs w:val="14"/>
                <w:lang w:eastAsia="pl-PL"/>
              </w:rPr>
            </w:pPr>
          </w:p>
        </w:tc>
        <w:tc>
          <w:tcPr>
            <w:tcW w:w="977" w:type="dxa"/>
            <w:vMerge/>
            <w:tcBorders>
              <w:left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sz w:val="14"/>
                <w:szCs w:val="14"/>
                <w:lang w:eastAsia="pl-PL"/>
              </w:rPr>
            </w:pPr>
          </w:p>
        </w:tc>
        <w:tc>
          <w:tcPr>
            <w:tcW w:w="1264" w:type="dxa"/>
            <w:vMerge/>
            <w:tcBorders>
              <w:left w:val="single" w:sz="4" w:space="0" w:color="000000"/>
              <w:right w:val="single" w:sz="4" w:space="0" w:color="000000"/>
            </w:tcBorders>
            <w:vAlign w:val="center"/>
            <w:hideMark/>
          </w:tcPr>
          <w:p w:rsidR="00D61281" w:rsidRPr="00443FC1" w:rsidRDefault="00D61281" w:rsidP="00D61281">
            <w:pPr>
              <w:rPr>
                <w:rFonts w:ascii="Times New Roman" w:eastAsia="Times New Roman" w:hAnsi="Times New Roman"/>
                <w:sz w:val="14"/>
                <w:szCs w:val="14"/>
                <w:lang w:eastAsia="pl-PL"/>
              </w:rPr>
            </w:pPr>
          </w:p>
        </w:tc>
      </w:tr>
      <w:tr w:rsidR="00D61281" w:rsidRPr="00443FC1" w:rsidTr="004E6107">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Lp.</w:t>
            </w:r>
          </w:p>
        </w:tc>
        <w:tc>
          <w:tcPr>
            <w:tcW w:w="120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12.1</w:t>
            </w:r>
          </w:p>
        </w:tc>
        <w:tc>
          <w:tcPr>
            <w:tcW w:w="11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12.1.1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12.1.1.1</w:t>
            </w:r>
          </w:p>
        </w:tc>
        <w:tc>
          <w:tcPr>
            <w:tcW w:w="13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12.2</w:t>
            </w:r>
          </w:p>
        </w:tc>
        <w:tc>
          <w:tcPr>
            <w:tcW w:w="136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12.2.1</w:t>
            </w:r>
          </w:p>
        </w:tc>
        <w:tc>
          <w:tcPr>
            <w:tcW w:w="137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12.2.1.1</w:t>
            </w:r>
          </w:p>
        </w:tc>
        <w:tc>
          <w:tcPr>
            <w:tcW w:w="114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12.3</w:t>
            </w:r>
          </w:p>
        </w:tc>
        <w:tc>
          <w:tcPr>
            <w:tcW w:w="97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12.3.1</w:t>
            </w:r>
          </w:p>
        </w:tc>
        <w:tc>
          <w:tcPr>
            <w:tcW w:w="1264"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443FC1" w:rsidRDefault="00D6128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12.3.2</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2019</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3 427 079,09</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2 072 579,01</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2 072 579,01</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2020</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4 465 349,07</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4 465 349,07</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4 465 349,07</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2021</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2022</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2023</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2024</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2025</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r w:rsidR="00443FC1" w:rsidRPr="00443FC1" w:rsidTr="00443FC1">
        <w:trPr>
          <w:trHeight w:val="255"/>
          <w:jc w:val="center"/>
        </w:trPr>
        <w:tc>
          <w:tcPr>
            <w:tcW w:w="13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43FC1" w:rsidRPr="00443FC1" w:rsidRDefault="00443FC1" w:rsidP="00D61281">
            <w:pPr>
              <w:jc w:val="center"/>
              <w:rPr>
                <w:rFonts w:ascii="Times New Roman" w:eastAsia="Times New Roman" w:hAnsi="Times New Roman"/>
                <w:color w:val="000000"/>
                <w:sz w:val="14"/>
                <w:szCs w:val="14"/>
                <w:lang w:eastAsia="pl-PL"/>
              </w:rPr>
            </w:pPr>
            <w:r w:rsidRPr="00443FC1">
              <w:rPr>
                <w:rFonts w:ascii="Times New Roman" w:eastAsia="Times New Roman" w:hAnsi="Times New Roman"/>
                <w:color w:val="000000"/>
                <w:sz w:val="14"/>
                <w:szCs w:val="14"/>
                <w:lang w:eastAsia="pl-PL"/>
              </w:rPr>
              <w:t>2026</w:t>
            </w:r>
          </w:p>
        </w:tc>
        <w:tc>
          <w:tcPr>
            <w:tcW w:w="1208"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2"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66"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37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14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977"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c>
          <w:tcPr>
            <w:tcW w:w="1264" w:type="dxa"/>
            <w:tcBorders>
              <w:top w:val="single" w:sz="4" w:space="0" w:color="000000"/>
              <w:left w:val="nil"/>
              <w:bottom w:val="single" w:sz="4" w:space="0" w:color="000000"/>
              <w:right w:val="single" w:sz="4" w:space="0" w:color="000000"/>
            </w:tcBorders>
            <w:shd w:val="clear" w:color="000000" w:fill="FFFFFF"/>
            <w:vAlign w:val="center"/>
          </w:tcPr>
          <w:p w:rsidR="00443FC1" w:rsidRPr="00443FC1" w:rsidRDefault="00443FC1" w:rsidP="00443FC1">
            <w:pPr>
              <w:jc w:val="center"/>
              <w:rPr>
                <w:sz w:val="14"/>
                <w:szCs w:val="14"/>
              </w:rPr>
            </w:pPr>
            <w:r w:rsidRPr="00443FC1">
              <w:rPr>
                <w:sz w:val="14"/>
                <w:szCs w:val="14"/>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14) W pozycji 12.1.1.1,  12.2.1.1, 12.3.2, 12.4.2., 12.5.1,  12.6.1, 12.7.1 oraz 12.8.1. wykazuje się wyłącznie kwoty wynikające z umów na realizację programu, projektu lub zadania zawartych na dzień uchwalenia prognozy, a nieplanowanych do zawarcia w okresie prognozy.  </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3092" w:type="dxa"/>
        <w:jc w:val="center"/>
        <w:tblCellMar>
          <w:left w:w="70" w:type="dxa"/>
          <w:right w:w="70" w:type="dxa"/>
        </w:tblCellMar>
        <w:tblLook w:val="04A0" w:firstRow="1" w:lastRow="0" w:firstColumn="1" w:lastColumn="0" w:noHBand="0" w:noVBand="1"/>
      </w:tblPr>
      <w:tblGrid>
        <w:gridCol w:w="1383"/>
        <w:gridCol w:w="1221"/>
        <w:gridCol w:w="1205"/>
        <w:gridCol w:w="1306"/>
        <w:gridCol w:w="1299"/>
        <w:gridCol w:w="1272"/>
        <w:gridCol w:w="1315"/>
        <w:gridCol w:w="1239"/>
        <w:gridCol w:w="1576"/>
        <w:gridCol w:w="1276"/>
      </w:tblGrid>
      <w:tr w:rsidR="00D61281" w:rsidRPr="006861BF" w:rsidTr="004E6107">
        <w:trPr>
          <w:trHeight w:val="255"/>
          <w:jc w:val="center"/>
        </w:trPr>
        <w:tc>
          <w:tcPr>
            <w:tcW w:w="138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Wyszczególnienie</w:t>
            </w:r>
          </w:p>
        </w:tc>
        <w:tc>
          <w:tcPr>
            <w:tcW w:w="11709" w:type="dxa"/>
            <w:gridSpan w:val="9"/>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w:t>
            </w:r>
          </w:p>
        </w:tc>
      </w:tr>
      <w:tr w:rsidR="00D61281" w:rsidRPr="006861BF" w:rsidTr="004E6107">
        <w:trPr>
          <w:trHeight w:val="255"/>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2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majątkowe na programy, projekty lub zadania finansowane z udziałem środków, o których mowa w art. 5 ust. 1 pkt 2 i 3 ustawy</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tym:</w:t>
            </w:r>
          </w:p>
        </w:tc>
        <w:tc>
          <w:tcPr>
            <w:tcW w:w="130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majątkowe na realizację programu, projektu lub zadania wynikające wyłącznie z zawartych umów z podmiotem dysponującym środkami, o których mowa w art. 5 ust. 1 pkt 2 ustawy </w:t>
            </w:r>
          </w:p>
        </w:tc>
        <w:tc>
          <w:tcPr>
            <w:tcW w:w="129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Wydatki na wkład krajowy w związku z umową na realizację programu, projektu lub zadania finansowanego z udziałem środków, o których mowa w art. 5 ust. 1 pkt 2 ustawy bez względu na stopień finansowania tymi środkami </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tym:</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Wydatki na wkład krajowy w związku z zawartą po dniu 1 stycznia 2013 r. umową na realizację programu, projektu lub zadania finansowanego w co najmniej 60% środkami, o których mowa w art. 5 ust. 1 pkt 2 ustawy</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tym:</w:t>
            </w:r>
          </w:p>
        </w:tc>
        <w:tc>
          <w:tcPr>
            <w:tcW w:w="1576" w:type="dxa"/>
            <w:vMerge w:val="restart"/>
            <w:tcBorders>
              <w:top w:val="single" w:sz="4" w:space="0" w:color="000000"/>
              <w:left w:val="single" w:sz="4" w:space="0" w:color="000000"/>
              <w:right w:val="single" w:sz="4" w:space="0" w:color="000000"/>
            </w:tcBorders>
            <w:shd w:val="clear" w:color="000000" w:fill="FFFFFF"/>
            <w:vAlign w:val="center"/>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tym:</w:t>
            </w:r>
          </w:p>
        </w:tc>
      </w:tr>
      <w:tr w:rsidR="00D61281" w:rsidRPr="006861BF" w:rsidTr="004E6107">
        <w:trPr>
          <w:trHeight w:val="2040"/>
          <w:jc w:val="center"/>
        </w:trPr>
        <w:tc>
          <w:tcPr>
            <w:tcW w:w="1383"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21"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finansowane środkami określonymi w art. 5 ust. 1 pkt 2 ustawy</w:t>
            </w: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99"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w związku z już zawartą umową na realizację programu, projektu lub zadania </w:t>
            </w:r>
          </w:p>
        </w:tc>
        <w:tc>
          <w:tcPr>
            <w:tcW w:w="1315"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związku z już zawartą umową na realizację programu, projektu lub zadania</w:t>
            </w:r>
          </w:p>
        </w:tc>
        <w:tc>
          <w:tcPr>
            <w:tcW w:w="1576" w:type="dxa"/>
            <w:vMerge/>
            <w:tcBorders>
              <w:left w:val="single" w:sz="4" w:space="0" w:color="000000"/>
              <w:bottom w:val="single" w:sz="4" w:space="0" w:color="000000"/>
              <w:right w:val="single" w:sz="4" w:space="0" w:color="000000"/>
            </w:tcBorders>
            <w:shd w:val="clear" w:color="000000" w:fill="FFFFFF"/>
            <w:vAlign w:val="center"/>
          </w:tcPr>
          <w:p w:rsidR="00D61281" w:rsidRPr="006861BF" w:rsidRDefault="00D61281" w:rsidP="00D61281">
            <w:pPr>
              <w:jc w:val="center"/>
              <w:rPr>
                <w:rFonts w:ascii="Times New Roman" w:eastAsia="Times New Roman" w:hAnsi="Times New Roman"/>
                <w:color w:val="000000"/>
                <w:sz w:val="14"/>
                <w:szCs w:val="14"/>
                <w:lang w:eastAsia="pl-PL"/>
              </w:rPr>
            </w:pPr>
          </w:p>
        </w:tc>
        <w:tc>
          <w:tcPr>
            <w:tcW w:w="1276" w:type="dxa"/>
            <w:tcBorders>
              <w:top w:val="single" w:sz="4" w:space="0" w:color="000000"/>
              <w:bottom w:val="single" w:sz="4" w:space="0" w:color="000000"/>
              <w:right w:val="single" w:sz="4" w:space="0" w:color="000000"/>
            </w:tcBorders>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związku z już zawartą umową na realizację programu, projektu lub zadania</w:t>
            </w:r>
          </w:p>
        </w:tc>
      </w:tr>
      <w:tr w:rsidR="00D61281" w:rsidRPr="006861BF" w:rsidTr="004E6107">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Lp.</w:t>
            </w:r>
          </w:p>
        </w:tc>
        <w:tc>
          <w:tcPr>
            <w:tcW w:w="1221"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12.4</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12.4.1</w:t>
            </w:r>
          </w:p>
        </w:tc>
        <w:tc>
          <w:tcPr>
            <w:tcW w:w="130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12.4.2</w:t>
            </w:r>
          </w:p>
        </w:tc>
        <w:tc>
          <w:tcPr>
            <w:tcW w:w="129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12.5</w:t>
            </w:r>
          </w:p>
        </w:tc>
        <w:tc>
          <w:tcPr>
            <w:tcW w:w="127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12.5.1</w:t>
            </w:r>
          </w:p>
        </w:tc>
        <w:tc>
          <w:tcPr>
            <w:tcW w:w="131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12.6</w:t>
            </w:r>
          </w:p>
        </w:tc>
        <w:tc>
          <w:tcPr>
            <w:tcW w:w="123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12.6.1</w:t>
            </w:r>
          </w:p>
        </w:tc>
        <w:tc>
          <w:tcPr>
            <w:tcW w:w="15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12.7</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12.7.1</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2019</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6 451 914,00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4 614 413,92</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6 451 914,00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1 837 500,08</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1 837 500,08</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500 000,00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500 000,00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2020</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2021</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2022</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2023</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2024</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2025</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jc w:val="center"/>
        </w:trPr>
        <w:tc>
          <w:tcPr>
            <w:tcW w:w="138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2026</w:t>
            </w:r>
          </w:p>
        </w:tc>
        <w:tc>
          <w:tcPr>
            <w:tcW w:w="1221"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0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9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1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3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7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3320" w:type="dxa"/>
        <w:tblInd w:w="75" w:type="dxa"/>
        <w:tblCellMar>
          <w:left w:w="70" w:type="dxa"/>
          <w:right w:w="70" w:type="dxa"/>
        </w:tblCellMar>
        <w:tblLook w:val="04A0" w:firstRow="1" w:lastRow="0" w:firstColumn="1" w:lastColumn="0" w:noHBand="0" w:noVBand="1"/>
      </w:tblPr>
      <w:tblGrid>
        <w:gridCol w:w="1334"/>
        <w:gridCol w:w="1148"/>
        <w:gridCol w:w="1122"/>
        <w:gridCol w:w="1549"/>
        <w:gridCol w:w="1396"/>
        <w:gridCol w:w="1497"/>
        <w:gridCol w:w="1555"/>
        <w:gridCol w:w="1446"/>
        <w:gridCol w:w="1095"/>
        <w:gridCol w:w="1178"/>
      </w:tblGrid>
      <w:tr w:rsidR="00D61281" w:rsidRPr="006861BF" w:rsidTr="004E6107">
        <w:trPr>
          <w:trHeight w:val="255"/>
        </w:trPr>
        <w:tc>
          <w:tcPr>
            <w:tcW w:w="13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Wyszczególnienie</w:t>
            </w:r>
          </w:p>
        </w:tc>
        <w:tc>
          <w:tcPr>
            <w:tcW w:w="227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w:t>
            </w:r>
          </w:p>
        </w:tc>
        <w:tc>
          <w:tcPr>
            <w:tcW w:w="9716"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Kwoty dotyczące przejęcia i spłaty zobowiązań po samodzielnych publicznych zakładach opieki zdrowotnej oraz pokrycia ujemnego wyniku </w:t>
            </w:r>
          </w:p>
        </w:tc>
      </w:tr>
      <w:tr w:rsidR="00D61281" w:rsidRPr="006861BF" w:rsidTr="004E6107">
        <w:trPr>
          <w:trHeight w:val="255"/>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14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tym:</w:t>
            </w:r>
          </w:p>
        </w:tc>
        <w:tc>
          <w:tcPr>
            <w:tcW w:w="154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Kwota zobowiązań wynikających z przejęcia przez jednostkę samorządu terytorialnego zobowiązań po likwidowanych i przekształcanych samodzielnych zakładach opieki zdrowotnej</w:t>
            </w:r>
          </w:p>
        </w:tc>
        <w:tc>
          <w:tcPr>
            <w:tcW w:w="139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Dochody budżetowe z tytułu dotacji celowej z budżetu państwa, o której mowa w art. 196 ustawy z  dnia 15 kwietnia 2011 r.  o działalności leczniczej (Dz. U. z 2013 r. poz. 217, z </w:t>
            </w:r>
            <w:proofErr w:type="spellStart"/>
            <w:r w:rsidRPr="006861BF">
              <w:rPr>
                <w:rFonts w:ascii="Times New Roman" w:eastAsia="Times New Roman" w:hAnsi="Times New Roman"/>
                <w:color w:val="000000"/>
                <w:sz w:val="14"/>
                <w:szCs w:val="14"/>
                <w:lang w:eastAsia="pl-PL"/>
              </w:rPr>
              <w:t>późn</w:t>
            </w:r>
            <w:proofErr w:type="spellEnd"/>
            <w:r w:rsidRPr="006861BF">
              <w:rPr>
                <w:rFonts w:ascii="Times New Roman" w:eastAsia="Times New Roman" w:hAnsi="Times New Roman"/>
                <w:color w:val="000000"/>
                <w:sz w:val="14"/>
                <w:szCs w:val="14"/>
                <w:lang w:eastAsia="pl-PL"/>
              </w:rPr>
              <w:t>. zm.)</w:t>
            </w:r>
          </w:p>
        </w:tc>
        <w:tc>
          <w:tcPr>
            <w:tcW w:w="149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Wysokość zobowiązań podlegających umorzeniu, o którym mowa w art. 190 ustawy o działalności leczniczej</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na spłatę przejętych zobowiązań samodzielnego publicznego zakładu opieki zdrowotnej przekształconego na zasadach określonych w przepisach  o działalności leczniczej</w:t>
            </w:r>
          </w:p>
        </w:tc>
        <w:tc>
          <w:tcPr>
            <w:tcW w:w="144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na spłatę przejętych zobowiązań samodzielnego publicznego zakładu opieki zdrowotnej likwidowanego na zasadach określonych w przepisach  o działalności leczniczej</w:t>
            </w:r>
          </w:p>
        </w:tc>
        <w:tc>
          <w:tcPr>
            <w:tcW w:w="1095"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na spłatę zobowiązań samodzielnego publicznego zakładu opieki zdrowotnej przejętych do końca 2011 r. na podstawie przepisów o zakładach opieki zdrowotnej</w:t>
            </w:r>
          </w:p>
        </w:tc>
        <w:tc>
          <w:tcPr>
            <w:tcW w:w="1178" w:type="dxa"/>
            <w:vMerge w:val="restart"/>
            <w:tcBorders>
              <w:top w:val="single" w:sz="4" w:space="0" w:color="000000"/>
              <w:left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bieżące na pokrycie ujemnego wyniku finansowego samodzielnego publicznego zakładu opieki zdrowotnej</w:t>
            </w:r>
          </w:p>
        </w:tc>
      </w:tr>
      <w:tr w:rsidR="00D61281" w:rsidRPr="006861BF" w:rsidTr="004E6107">
        <w:trPr>
          <w:trHeight w:val="2040"/>
        </w:trPr>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148"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związku z już zawartą umową na realizację programu, projektu lub zadania</w:t>
            </w:r>
          </w:p>
        </w:tc>
        <w:tc>
          <w:tcPr>
            <w:tcW w:w="1549"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497"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446"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095" w:type="dxa"/>
            <w:vMerge/>
            <w:tcBorders>
              <w:left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sz w:val="14"/>
                <w:szCs w:val="14"/>
                <w:lang w:eastAsia="pl-PL"/>
              </w:rPr>
            </w:pPr>
          </w:p>
        </w:tc>
        <w:tc>
          <w:tcPr>
            <w:tcW w:w="1178" w:type="dxa"/>
            <w:vMerge/>
            <w:tcBorders>
              <w:left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sz w:val="14"/>
                <w:szCs w:val="14"/>
                <w:lang w:eastAsia="pl-PL"/>
              </w:rPr>
            </w:pPr>
          </w:p>
        </w:tc>
      </w:tr>
      <w:tr w:rsidR="00D61281" w:rsidRPr="006861BF" w:rsidTr="004E6107">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Lp.</w:t>
            </w:r>
          </w:p>
        </w:tc>
        <w:tc>
          <w:tcPr>
            <w:tcW w:w="114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12.8</w:t>
            </w:r>
          </w:p>
        </w:tc>
        <w:tc>
          <w:tcPr>
            <w:tcW w:w="1122"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12.8.1</w:t>
            </w:r>
          </w:p>
        </w:tc>
        <w:tc>
          <w:tcPr>
            <w:tcW w:w="1549"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13.1</w:t>
            </w:r>
          </w:p>
        </w:tc>
        <w:tc>
          <w:tcPr>
            <w:tcW w:w="139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13.2</w:t>
            </w:r>
          </w:p>
        </w:tc>
        <w:tc>
          <w:tcPr>
            <w:tcW w:w="1497"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13.3</w:t>
            </w:r>
          </w:p>
        </w:tc>
        <w:tc>
          <w:tcPr>
            <w:tcW w:w="155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13.4</w:t>
            </w:r>
          </w:p>
        </w:tc>
        <w:tc>
          <w:tcPr>
            <w:tcW w:w="1446"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13.5</w:t>
            </w:r>
          </w:p>
        </w:tc>
        <w:tc>
          <w:tcPr>
            <w:tcW w:w="1095"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13.6</w:t>
            </w:r>
          </w:p>
        </w:tc>
        <w:tc>
          <w:tcPr>
            <w:tcW w:w="1178"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13.7</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2019</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2020</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2021</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2022</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2023</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2024</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2025</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33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2026</w:t>
            </w:r>
          </w:p>
        </w:tc>
        <w:tc>
          <w:tcPr>
            <w:tcW w:w="114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22"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49"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9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97"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55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446"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095"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178"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tbl>
      <w:tblPr>
        <w:tblW w:w="10500" w:type="dxa"/>
        <w:tblInd w:w="75" w:type="dxa"/>
        <w:tblCellMar>
          <w:left w:w="70" w:type="dxa"/>
          <w:right w:w="70" w:type="dxa"/>
        </w:tblCellMar>
        <w:tblLook w:val="04A0" w:firstRow="1" w:lastRow="0" w:firstColumn="1" w:lastColumn="0" w:noHBand="0" w:noVBand="1"/>
      </w:tblPr>
      <w:tblGrid>
        <w:gridCol w:w="1440"/>
        <w:gridCol w:w="1320"/>
        <w:gridCol w:w="1300"/>
        <w:gridCol w:w="1300"/>
        <w:gridCol w:w="1260"/>
        <w:gridCol w:w="1320"/>
        <w:gridCol w:w="1300"/>
        <w:gridCol w:w="1260"/>
      </w:tblGrid>
      <w:tr w:rsidR="00D61281" w:rsidRPr="006861BF" w:rsidTr="004E6107">
        <w:trPr>
          <w:trHeight w:val="255"/>
        </w:trPr>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Wyszczególnienie</w:t>
            </w:r>
          </w:p>
        </w:tc>
        <w:tc>
          <w:tcPr>
            <w:tcW w:w="9060" w:type="dxa"/>
            <w:gridSpan w:val="7"/>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Dane uzupełniające o długu i jego spłacie</w:t>
            </w:r>
          </w:p>
        </w:tc>
      </w:tr>
      <w:tr w:rsidR="00D61281" w:rsidRPr="006861BF" w:rsidTr="004E6107">
        <w:trPr>
          <w:trHeight w:val="255"/>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Spłaty rat kapitałowych oraz wykup papierów wartościowych, o których mowa w pkt. 5.1., wynikające wyłącznie z tytułu zobowiązań już zaciągniętych</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Kwota długu, którego planowana spłata dokona się z wydatków </w:t>
            </w:r>
            <w:r w:rsidRPr="006861BF">
              <w:rPr>
                <w:rFonts w:ascii="Times New Roman" w:eastAsia="Times New Roman" w:hAnsi="Times New Roman"/>
                <w:color w:val="000000"/>
                <w:sz w:val="14"/>
                <w:szCs w:val="14"/>
                <w:lang w:eastAsia="pl-PL"/>
              </w:rPr>
              <w:br/>
              <w:t>budżetu</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Wydatki zmniejszające </w:t>
            </w:r>
            <w:r w:rsidRPr="006861BF">
              <w:rPr>
                <w:rFonts w:ascii="Times New Roman" w:eastAsia="Times New Roman" w:hAnsi="Times New Roman"/>
                <w:color w:val="000000"/>
                <w:sz w:val="14"/>
                <w:szCs w:val="14"/>
                <w:lang w:eastAsia="pl-PL"/>
              </w:rPr>
              <w:br/>
              <w:t>dług</w:t>
            </w:r>
          </w:p>
        </w:tc>
        <w:tc>
          <w:tcPr>
            <w:tcW w:w="3880" w:type="dxa"/>
            <w:gridSpan w:val="3"/>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w tym:</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Wynik operacji </w:t>
            </w:r>
            <w:proofErr w:type="spellStart"/>
            <w:r w:rsidRPr="006861BF">
              <w:rPr>
                <w:rFonts w:ascii="Times New Roman" w:eastAsia="Times New Roman" w:hAnsi="Times New Roman"/>
                <w:color w:val="000000"/>
                <w:sz w:val="14"/>
                <w:szCs w:val="14"/>
                <w:lang w:eastAsia="pl-PL"/>
              </w:rPr>
              <w:t>niekasowych</w:t>
            </w:r>
            <w:proofErr w:type="spellEnd"/>
            <w:r w:rsidRPr="006861BF">
              <w:rPr>
                <w:rFonts w:ascii="Times New Roman" w:eastAsia="Times New Roman" w:hAnsi="Times New Roman"/>
                <w:color w:val="000000"/>
                <w:sz w:val="14"/>
                <w:szCs w:val="14"/>
                <w:lang w:eastAsia="pl-PL"/>
              </w:rPr>
              <w:t xml:space="preserve"> wpływających na kwotę długu ( m.in. umorzenia, różnice kursowe)</w:t>
            </w:r>
          </w:p>
        </w:tc>
      </w:tr>
      <w:tr w:rsidR="00D61281" w:rsidRPr="006861BF" w:rsidTr="004E6107">
        <w:trPr>
          <w:trHeight w:val="2040"/>
        </w:trPr>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320"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300"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spłata zobowiązań wymagalnych z lat poprzednich, innych niż w poz. 14.3.3</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związane z umowami zaliczanymi do tytułów dłużnych wliczanych do państwowego długu publicznego</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 xml:space="preserve">  wypłaty z tytułu wymagalnych poręczeń i gwarancji</w:t>
            </w: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D61281" w:rsidRPr="006861BF" w:rsidRDefault="00D61281" w:rsidP="00D61281">
            <w:pPr>
              <w:rPr>
                <w:rFonts w:ascii="Times New Roman" w:eastAsia="Times New Roman" w:hAnsi="Times New Roman"/>
                <w:color w:val="000000"/>
                <w:sz w:val="14"/>
                <w:szCs w:val="14"/>
                <w:lang w:eastAsia="pl-PL"/>
              </w:rPr>
            </w:pPr>
          </w:p>
        </w:tc>
      </w:tr>
      <w:tr w:rsidR="00D61281" w:rsidRPr="006861BF" w:rsidTr="004E6107">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Lp.</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14.1</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14.3.1</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14.3.2</w:t>
            </w:r>
          </w:p>
        </w:tc>
        <w:tc>
          <w:tcPr>
            <w:tcW w:w="130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14.3.3</w:t>
            </w:r>
          </w:p>
        </w:tc>
        <w:tc>
          <w:tcPr>
            <w:tcW w:w="1260" w:type="dxa"/>
            <w:tcBorders>
              <w:top w:val="single" w:sz="4" w:space="0" w:color="000000"/>
              <w:left w:val="nil"/>
              <w:bottom w:val="single" w:sz="4" w:space="0" w:color="000000"/>
              <w:right w:val="single" w:sz="4" w:space="0" w:color="000000"/>
            </w:tcBorders>
            <w:shd w:val="clear" w:color="000000" w:fill="FFFFFF"/>
            <w:vAlign w:val="center"/>
            <w:hideMark/>
          </w:tcPr>
          <w:p w:rsidR="00D61281" w:rsidRPr="006861BF" w:rsidRDefault="00D61281"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14.4</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2019</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2 727 135,88</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-152 756,40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1 595 000,00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2021</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1 095 000,00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2022</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1 195 000,00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2023</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1 180 500,00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2024</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1 130 000,00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2025</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r w:rsidR="006861BF" w:rsidRPr="006861BF" w:rsidTr="006861BF">
        <w:trPr>
          <w:trHeight w:val="255"/>
        </w:trPr>
        <w:tc>
          <w:tcPr>
            <w:tcW w:w="1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861BF" w:rsidRPr="006861BF" w:rsidRDefault="006861BF" w:rsidP="00D61281">
            <w:pPr>
              <w:jc w:val="center"/>
              <w:rPr>
                <w:rFonts w:ascii="Times New Roman" w:eastAsia="Times New Roman" w:hAnsi="Times New Roman"/>
                <w:color w:val="000000"/>
                <w:sz w:val="14"/>
                <w:szCs w:val="14"/>
                <w:lang w:eastAsia="pl-PL"/>
              </w:rPr>
            </w:pPr>
            <w:r w:rsidRPr="006861BF">
              <w:rPr>
                <w:rFonts w:ascii="Times New Roman" w:eastAsia="Times New Roman" w:hAnsi="Times New Roman"/>
                <w:color w:val="000000"/>
                <w:sz w:val="14"/>
                <w:szCs w:val="14"/>
                <w:lang w:eastAsia="pl-PL"/>
              </w:rPr>
              <w:t>2026</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300 000,00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2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30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c>
          <w:tcPr>
            <w:tcW w:w="1260" w:type="dxa"/>
            <w:tcBorders>
              <w:top w:val="single" w:sz="4" w:space="0" w:color="000000"/>
              <w:left w:val="nil"/>
              <w:bottom w:val="single" w:sz="4" w:space="0" w:color="000000"/>
              <w:right w:val="single" w:sz="4" w:space="0" w:color="000000"/>
            </w:tcBorders>
            <w:shd w:val="clear" w:color="000000" w:fill="FFFFFF"/>
            <w:vAlign w:val="center"/>
          </w:tcPr>
          <w:p w:rsidR="006861BF" w:rsidRPr="006861BF" w:rsidRDefault="006861BF" w:rsidP="006861BF">
            <w:pPr>
              <w:jc w:val="center"/>
              <w:rPr>
                <w:sz w:val="14"/>
                <w:szCs w:val="14"/>
              </w:rPr>
            </w:pPr>
            <w:r w:rsidRPr="006861BF">
              <w:rPr>
                <w:sz w:val="14"/>
                <w:szCs w:val="14"/>
              </w:rPr>
              <w:t>0,00</w:t>
            </w:r>
          </w:p>
        </w:tc>
      </w:tr>
    </w:tbl>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  Informacja o spełnieniu wskaźnika spłaty zobowiązań określonego w art. 243 ustawy po uwzględnieniu zobowiązań związku współtworzonego przez jednostkę samorządu terytorialnego, oraz po uwzględnieniu ustawowych wyłączeń zostanie automatycznie wygenerowana przez aplikację wskazaną przez Ministra Finansów, o której mowa w § 4 ust. 1 rozporządzenia Ministra Finansów z dnia 10 stycznia 2013 r. w sprawie wieloletniej prognozy finansowej jednostki samorządu terytorialnego (Dz. U. z 2015 r. poz. 92). Automatyczne wyliczenia danych na podstawie wartości historycznych i prognozowanych przez jednostkę samorządu terytorialnego dotyczą w szczególności także poz. 9.6.-9.6.1 i pozycji z sekcji nr 16.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Należy wskazać jedną z następujących podstaw prawnych: art. 240a ust. 4 / art. 240a ust. 8 / art. 240b ustawy  określającą procedurę jaką objęta jest jednostka samorządu terytorialnego.</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p w:rsidR="00D61281" w:rsidRPr="00D61281" w:rsidRDefault="00D61281" w:rsidP="00D61281">
      <w:pPr>
        <w:rPr>
          <w:rFonts w:ascii="Times New Roman" w:eastAsia="Times New Roman" w:hAnsi="Times New Roman"/>
          <w:bCs/>
          <w:iCs/>
          <w:color w:val="000000"/>
          <w:sz w:val="16"/>
          <w:szCs w:val="16"/>
          <w:lang w:eastAsia="pl-PL"/>
        </w:rPr>
      </w:pP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 xml:space="preserve">16) Pozycje sekcji 15 są wykazywane wyłącznie przez jednostki samorządu terytorialnego emitujące obligacje przychodowe.  </w:t>
      </w:r>
    </w:p>
    <w:p w:rsidR="00D61281" w:rsidRPr="00D61281" w:rsidRDefault="00D61281" w:rsidP="00D61281">
      <w:pPr>
        <w:rPr>
          <w:rFonts w:ascii="Times New Roman" w:eastAsia="Times New Roman" w:hAnsi="Times New Roman"/>
          <w:bCs/>
          <w:iCs/>
          <w:color w:val="000000"/>
          <w:sz w:val="16"/>
          <w:szCs w:val="16"/>
          <w:lang w:eastAsia="pl-PL"/>
        </w:rPr>
      </w:pPr>
      <w:r w:rsidRPr="00D61281">
        <w:rPr>
          <w:rFonts w:ascii="Times New Roman" w:eastAsia="Times New Roman" w:hAnsi="Times New Roman"/>
          <w:bCs/>
          <w:iCs/>
          <w:color w:val="000000"/>
          <w:sz w:val="16"/>
          <w:szCs w:val="16"/>
          <w:lang w:eastAsia="pl-PL"/>
        </w:rPr>
        <w:t>17) Pozycje sekcji 16 wykazują wyłącznie jednostki objęte procedurą wynikającą z art. 240a lub art. 240b ustawy</w:t>
      </w:r>
    </w:p>
    <w:p w:rsidR="00D61281" w:rsidRPr="00D61281" w:rsidRDefault="00D61281" w:rsidP="00D61281">
      <w:pPr>
        <w:rPr>
          <w:rFonts w:ascii="Times New Roman" w:eastAsia="Times New Roman" w:hAnsi="Times New Roman"/>
          <w:b/>
          <w:bCs/>
          <w:iCs/>
          <w:color w:val="000000"/>
          <w:sz w:val="22"/>
          <w:szCs w:val="22"/>
          <w:lang w:eastAsia="pl-PL"/>
        </w:rPr>
      </w:pPr>
      <w:r w:rsidRPr="00D61281">
        <w:rPr>
          <w:rFonts w:ascii="Times New Roman" w:eastAsia="Times New Roman" w:hAnsi="Times New Roman"/>
          <w:b/>
          <w:bCs/>
          <w:iCs/>
          <w:color w:val="000000"/>
          <w:sz w:val="22"/>
          <w:szCs w:val="22"/>
          <w:lang w:eastAsia="pl-PL"/>
        </w:rPr>
        <w:lastRenderedPageBreak/>
        <w:t>Wykaz przedsięwzięć do WPF</w:t>
      </w:r>
    </w:p>
    <w:p w:rsidR="00D61281" w:rsidRDefault="00D61281" w:rsidP="00D61281">
      <w:pPr>
        <w:jc w:val="both"/>
        <w:rPr>
          <w:rFonts w:ascii="Times New Roman" w:eastAsia="Calibri" w:hAnsi="Times New Roman"/>
          <w:b/>
          <w:sz w:val="22"/>
          <w:szCs w:val="22"/>
        </w:rPr>
      </w:pPr>
      <w:r w:rsidRPr="00D61281">
        <w:rPr>
          <w:rFonts w:ascii="Times New Roman" w:eastAsia="Calibri" w:hAnsi="Times New Roman"/>
          <w:b/>
          <w:sz w:val="22"/>
          <w:szCs w:val="22"/>
        </w:rPr>
        <w:t>Załącznik Nr 2 do uchwały Nr X</w:t>
      </w:r>
      <w:r w:rsidR="000320F2">
        <w:rPr>
          <w:rFonts w:ascii="Times New Roman" w:eastAsia="Calibri" w:hAnsi="Times New Roman"/>
          <w:b/>
          <w:sz w:val="22"/>
          <w:szCs w:val="22"/>
        </w:rPr>
        <w:t>I</w:t>
      </w:r>
      <w:r w:rsidR="003C5702">
        <w:rPr>
          <w:rFonts w:ascii="Times New Roman" w:eastAsia="Calibri" w:hAnsi="Times New Roman"/>
          <w:b/>
          <w:sz w:val="22"/>
          <w:szCs w:val="22"/>
        </w:rPr>
        <w:t>V</w:t>
      </w:r>
      <w:r w:rsidRPr="00D61281">
        <w:rPr>
          <w:rFonts w:ascii="Times New Roman" w:eastAsia="Calibri" w:hAnsi="Times New Roman"/>
          <w:b/>
          <w:sz w:val="22"/>
          <w:szCs w:val="22"/>
        </w:rPr>
        <w:t>.</w:t>
      </w:r>
      <w:r w:rsidR="00C83835">
        <w:rPr>
          <w:rFonts w:ascii="Times New Roman" w:eastAsia="Calibri" w:hAnsi="Times New Roman"/>
          <w:b/>
          <w:sz w:val="22"/>
          <w:szCs w:val="22"/>
        </w:rPr>
        <w:t>101</w:t>
      </w:r>
      <w:r w:rsidRPr="00D61281">
        <w:rPr>
          <w:rFonts w:ascii="Times New Roman" w:eastAsia="Calibri" w:hAnsi="Times New Roman"/>
          <w:b/>
          <w:sz w:val="22"/>
          <w:szCs w:val="22"/>
        </w:rPr>
        <w:t xml:space="preserve">.2019 Rady Gminy Złotów z dnia </w:t>
      </w:r>
      <w:r w:rsidR="003C5702">
        <w:rPr>
          <w:rFonts w:ascii="Times New Roman" w:eastAsia="Calibri" w:hAnsi="Times New Roman"/>
          <w:b/>
          <w:sz w:val="22"/>
          <w:szCs w:val="22"/>
        </w:rPr>
        <w:t xml:space="preserve">28 listopada </w:t>
      </w:r>
      <w:r w:rsidRPr="00D61281">
        <w:rPr>
          <w:rFonts w:ascii="Times New Roman" w:eastAsia="Calibri" w:hAnsi="Times New Roman"/>
          <w:b/>
          <w:sz w:val="22"/>
          <w:szCs w:val="22"/>
        </w:rPr>
        <w:t xml:space="preserve">2019 r. w sprawie wprowadzenia zmian do uchwały </w:t>
      </w:r>
      <w:r w:rsidR="003C5702">
        <w:rPr>
          <w:rFonts w:ascii="Times New Roman" w:eastAsia="Calibri" w:hAnsi="Times New Roman"/>
          <w:b/>
          <w:sz w:val="22"/>
          <w:szCs w:val="22"/>
        </w:rPr>
        <w:br/>
      </w:r>
      <w:r w:rsidRPr="00D61281">
        <w:rPr>
          <w:rFonts w:ascii="Times New Roman" w:eastAsia="Calibri" w:hAnsi="Times New Roman"/>
          <w:b/>
          <w:sz w:val="22"/>
          <w:szCs w:val="22"/>
        </w:rPr>
        <w:t>w sprawie uchwalenia Wieloletniej Prognozy Finansowej Gminy Złotów na lata 2019 - 2026.</w:t>
      </w:r>
    </w:p>
    <w:p w:rsidR="00A574DE" w:rsidRDefault="00A574DE" w:rsidP="00D61281">
      <w:pPr>
        <w:jc w:val="both"/>
        <w:rPr>
          <w:rFonts w:ascii="Times New Roman" w:eastAsia="Calibri" w:hAnsi="Times New Roman"/>
          <w:b/>
          <w:sz w:val="20"/>
          <w:szCs w:val="20"/>
        </w:rPr>
      </w:pPr>
    </w:p>
    <w:tbl>
      <w:tblPr>
        <w:tblW w:w="13626" w:type="dxa"/>
        <w:tblInd w:w="-214" w:type="dxa"/>
        <w:tblLayout w:type="fixed"/>
        <w:tblCellMar>
          <w:left w:w="70" w:type="dxa"/>
          <w:right w:w="70" w:type="dxa"/>
        </w:tblCellMar>
        <w:tblLook w:val="04A0" w:firstRow="1" w:lastRow="0" w:firstColumn="1" w:lastColumn="0" w:noHBand="0" w:noVBand="1"/>
      </w:tblPr>
      <w:tblGrid>
        <w:gridCol w:w="710"/>
        <w:gridCol w:w="3969"/>
        <w:gridCol w:w="1134"/>
        <w:gridCol w:w="425"/>
        <w:gridCol w:w="425"/>
        <w:gridCol w:w="851"/>
        <w:gridCol w:w="992"/>
        <w:gridCol w:w="850"/>
        <w:gridCol w:w="851"/>
        <w:gridCol w:w="850"/>
        <w:gridCol w:w="851"/>
        <w:gridCol w:w="838"/>
        <w:gridCol w:w="880"/>
      </w:tblGrid>
      <w:tr w:rsidR="001D559A" w:rsidRPr="001D559A" w:rsidTr="001D559A">
        <w:trPr>
          <w:trHeight w:val="43"/>
        </w:trPr>
        <w:tc>
          <w:tcPr>
            <w:tcW w:w="71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L.p.</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Nazwa i cel</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Jednostka odpowiedzialna lub koordynująca</w:t>
            </w:r>
          </w:p>
        </w:tc>
        <w:tc>
          <w:tcPr>
            <w:tcW w:w="85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Okres realizacji</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Łączne nakłady finansowe</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Limit 2019</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Limit 2020</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Limit 2021</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Limit 2022</w:t>
            </w:r>
          </w:p>
        </w:tc>
        <w:tc>
          <w:tcPr>
            <w:tcW w:w="851" w:type="dxa"/>
            <w:vMerge w:val="restart"/>
            <w:tcBorders>
              <w:top w:val="single" w:sz="4" w:space="0" w:color="000000"/>
              <w:left w:val="single" w:sz="4" w:space="0" w:color="000000"/>
              <w:bottom w:val="single" w:sz="4" w:space="0" w:color="000000"/>
              <w:right w:val="nil"/>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Limit 2023</w:t>
            </w:r>
          </w:p>
        </w:tc>
        <w:tc>
          <w:tcPr>
            <w:tcW w:w="83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Limit 2024</w:t>
            </w:r>
          </w:p>
        </w:tc>
        <w:tc>
          <w:tcPr>
            <w:tcW w:w="8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Limit zobowiązań</w:t>
            </w:r>
          </w:p>
        </w:tc>
      </w:tr>
      <w:tr w:rsidR="001D559A" w:rsidRPr="001D559A" w:rsidTr="001D559A">
        <w:trPr>
          <w:trHeight w:val="136"/>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1D559A" w:rsidRPr="001D559A" w:rsidRDefault="001D559A" w:rsidP="001D559A">
            <w:pPr>
              <w:rPr>
                <w:rFonts w:eastAsia="Times New Roman" w:cstheme="minorHAnsi"/>
                <w:b/>
                <w:color w:val="000000"/>
                <w:sz w:val="14"/>
                <w:szCs w:val="14"/>
                <w:lang w:eastAsia="pl-PL"/>
              </w:rPr>
            </w:pP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1D559A" w:rsidRPr="001D559A" w:rsidRDefault="001D559A" w:rsidP="001D559A">
            <w:pPr>
              <w:rPr>
                <w:rFonts w:eastAsia="Times New Roman" w:cstheme="minorHAnsi"/>
                <w:b/>
                <w:color w:val="000000"/>
                <w:sz w:val="14"/>
                <w:szCs w:val="14"/>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D559A" w:rsidRPr="001D559A" w:rsidRDefault="001D559A" w:rsidP="001D559A">
            <w:pPr>
              <w:rPr>
                <w:rFonts w:eastAsia="Times New Roman" w:cstheme="minorHAnsi"/>
                <w:b/>
                <w:color w:val="000000"/>
                <w:sz w:val="14"/>
                <w:szCs w:val="14"/>
                <w:lang w:eastAsia="pl-PL"/>
              </w:rPr>
            </w:pP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Od</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b/>
                <w:color w:val="000000"/>
                <w:sz w:val="14"/>
                <w:szCs w:val="14"/>
                <w:lang w:eastAsia="pl-PL"/>
              </w:rPr>
            </w:pPr>
            <w:r w:rsidRPr="001D559A">
              <w:rPr>
                <w:rFonts w:eastAsia="Times New Roman" w:cstheme="minorHAnsi"/>
                <w:b/>
                <w:color w:val="000000"/>
                <w:sz w:val="14"/>
                <w:szCs w:val="14"/>
                <w:lang w:eastAsia="pl-PL"/>
              </w:rPr>
              <w:t>Do</w:t>
            </w:r>
          </w:p>
        </w:tc>
        <w:tc>
          <w:tcPr>
            <w:tcW w:w="851" w:type="dxa"/>
            <w:vMerge/>
            <w:tcBorders>
              <w:top w:val="nil"/>
              <w:left w:val="nil"/>
              <w:bottom w:val="single" w:sz="4" w:space="0" w:color="000000"/>
              <w:right w:val="single" w:sz="4" w:space="0" w:color="000000"/>
            </w:tcBorders>
            <w:vAlign w:val="center"/>
            <w:hideMark/>
          </w:tcPr>
          <w:p w:rsidR="001D559A" w:rsidRPr="001D559A" w:rsidRDefault="001D559A" w:rsidP="001D559A">
            <w:pPr>
              <w:rPr>
                <w:rFonts w:eastAsia="Times New Roman" w:cstheme="minorHAnsi"/>
                <w:b/>
                <w:color w:val="000000"/>
                <w:sz w:val="14"/>
                <w:szCs w:val="14"/>
                <w:lang w:eastAsia="pl-PL"/>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D559A" w:rsidRPr="001D559A" w:rsidRDefault="001D559A" w:rsidP="001D559A">
            <w:pPr>
              <w:rPr>
                <w:rFonts w:eastAsia="Times New Roman" w:cstheme="minorHAnsi"/>
                <w:b/>
                <w:color w:val="000000"/>
                <w:sz w:val="14"/>
                <w:szCs w:val="14"/>
                <w:lang w:eastAsia="pl-PL"/>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D559A" w:rsidRPr="001D559A" w:rsidRDefault="001D559A" w:rsidP="001D559A">
            <w:pPr>
              <w:rPr>
                <w:rFonts w:eastAsia="Times New Roman" w:cstheme="minorHAnsi"/>
                <w:b/>
                <w:color w:val="000000"/>
                <w:sz w:val="14"/>
                <w:szCs w:val="14"/>
                <w:lang w:eastAsia="pl-PL"/>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D559A" w:rsidRPr="001D559A" w:rsidRDefault="001D559A" w:rsidP="001D559A">
            <w:pPr>
              <w:rPr>
                <w:rFonts w:eastAsia="Times New Roman" w:cstheme="minorHAnsi"/>
                <w:b/>
                <w:color w:val="000000"/>
                <w:sz w:val="14"/>
                <w:szCs w:val="14"/>
                <w:lang w:eastAsia="pl-PL"/>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1D559A" w:rsidRPr="001D559A" w:rsidRDefault="001D559A" w:rsidP="001D559A">
            <w:pPr>
              <w:rPr>
                <w:rFonts w:eastAsia="Times New Roman" w:cstheme="minorHAnsi"/>
                <w:b/>
                <w:color w:val="000000"/>
                <w:sz w:val="14"/>
                <w:szCs w:val="14"/>
                <w:lang w:eastAsia="pl-PL"/>
              </w:rPr>
            </w:pPr>
          </w:p>
        </w:tc>
        <w:tc>
          <w:tcPr>
            <w:tcW w:w="851" w:type="dxa"/>
            <w:vMerge/>
            <w:tcBorders>
              <w:top w:val="single" w:sz="4" w:space="0" w:color="000000"/>
              <w:left w:val="single" w:sz="4" w:space="0" w:color="000000"/>
              <w:bottom w:val="single" w:sz="4" w:space="0" w:color="000000"/>
              <w:right w:val="nil"/>
            </w:tcBorders>
            <w:vAlign w:val="center"/>
            <w:hideMark/>
          </w:tcPr>
          <w:p w:rsidR="001D559A" w:rsidRPr="001D559A" w:rsidRDefault="001D559A" w:rsidP="001D559A">
            <w:pPr>
              <w:rPr>
                <w:rFonts w:eastAsia="Times New Roman" w:cstheme="minorHAnsi"/>
                <w:b/>
                <w:color w:val="000000"/>
                <w:sz w:val="14"/>
                <w:szCs w:val="14"/>
                <w:lang w:eastAsia="pl-PL"/>
              </w:rPr>
            </w:pPr>
          </w:p>
        </w:tc>
        <w:tc>
          <w:tcPr>
            <w:tcW w:w="838" w:type="dxa"/>
            <w:vMerge/>
            <w:tcBorders>
              <w:top w:val="single" w:sz="4" w:space="0" w:color="auto"/>
              <w:left w:val="single" w:sz="4" w:space="0" w:color="auto"/>
              <w:bottom w:val="single" w:sz="4" w:space="0" w:color="auto"/>
              <w:right w:val="single" w:sz="4" w:space="0" w:color="auto"/>
            </w:tcBorders>
            <w:vAlign w:val="center"/>
            <w:hideMark/>
          </w:tcPr>
          <w:p w:rsidR="001D559A" w:rsidRPr="001D559A" w:rsidRDefault="001D559A" w:rsidP="001D559A">
            <w:pPr>
              <w:rPr>
                <w:rFonts w:eastAsia="Times New Roman" w:cstheme="minorHAnsi"/>
                <w:b/>
                <w:color w:val="000000"/>
                <w:sz w:val="14"/>
                <w:szCs w:val="14"/>
                <w:lang w:eastAsia="pl-PL"/>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1D559A" w:rsidRPr="001D559A" w:rsidRDefault="001D559A" w:rsidP="001D559A">
            <w:pPr>
              <w:rPr>
                <w:rFonts w:eastAsia="Times New Roman" w:cstheme="minorHAnsi"/>
                <w:b/>
                <w:color w:val="000000"/>
                <w:sz w:val="14"/>
                <w:szCs w:val="14"/>
                <w:lang w:eastAsia="pl-PL"/>
              </w:rPr>
            </w:pPr>
          </w:p>
        </w:tc>
      </w:tr>
      <w:tr w:rsidR="001D559A" w:rsidRPr="001D559A" w:rsidTr="001D559A">
        <w:trPr>
          <w:trHeight w:val="136"/>
        </w:trPr>
        <w:tc>
          <w:tcPr>
            <w:tcW w:w="710" w:type="dxa"/>
            <w:tcBorders>
              <w:top w:val="single" w:sz="4" w:space="0" w:color="000000"/>
              <w:left w:val="single" w:sz="4" w:space="0" w:color="000000"/>
              <w:bottom w:val="single" w:sz="4" w:space="0" w:color="000000"/>
              <w:right w:val="single" w:sz="4" w:space="0" w:color="000000"/>
            </w:tcBorders>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w:t>
            </w:r>
          </w:p>
        </w:tc>
        <w:tc>
          <w:tcPr>
            <w:tcW w:w="3969" w:type="dxa"/>
            <w:tcBorders>
              <w:top w:val="single" w:sz="4" w:space="0" w:color="000000"/>
              <w:left w:val="single" w:sz="4" w:space="0" w:color="000000"/>
              <w:bottom w:val="single" w:sz="4" w:space="0" w:color="000000"/>
              <w:right w:val="single" w:sz="4" w:space="0" w:color="000000"/>
            </w:tcBorders>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425" w:type="dxa"/>
            <w:tcBorders>
              <w:top w:val="nil"/>
              <w:left w:val="nil"/>
              <w:bottom w:val="single" w:sz="4" w:space="0" w:color="000000"/>
              <w:right w:val="single" w:sz="4" w:space="0" w:color="000000"/>
            </w:tcBorders>
            <w:shd w:val="clear" w:color="000000" w:fill="FFFFFF"/>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425" w:type="dxa"/>
            <w:tcBorders>
              <w:top w:val="nil"/>
              <w:left w:val="nil"/>
              <w:bottom w:val="single" w:sz="4" w:space="0" w:color="000000"/>
              <w:right w:val="single" w:sz="4" w:space="0" w:color="000000"/>
            </w:tcBorders>
            <w:shd w:val="clear" w:color="000000" w:fill="FFFFFF"/>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1" w:type="dxa"/>
            <w:tcBorders>
              <w:top w:val="nil"/>
              <w:left w:val="nil"/>
              <w:bottom w:val="single" w:sz="4" w:space="0" w:color="000000"/>
              <w:right w:val="single" w:sz="4" w:space="0" w:color="000000"/>
            </w:tcBorders>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1" w:type="dxa"/>
            <w:tcBorders>
              <w:top w:val="single" w:sz="4" w:space="0" w:color="000000"/>
              <w:left w:val="single" w:sz="4" w:space="0" w:color="000000"/>
              <w:bottom w:val="single" w:sz="4" w:space="0" w:color="000000"/>
              <w:right w:val="single" w:sz="4" w:space="0" w:color="000000"/>
            </w:tcBorders>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1" w:type="dxa"/>
            <w:tcBorders>
              <w:top w:val="single" w:sz="4" w:space="0" w:color="000000"/>
              <w:left w:val="single" w:sz="4" w:space="0" w:color="000000"/>
              <w:bottom w:val="single" w:sz="4" w:space="0" w:color="000000"/>
              <w:right w:val="nil"/>
            </w:tcBorders>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38"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88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1D559A">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1D559A" w:rsidRPr="001D559A" w:rsidTr="001D559A">
        <w:trPr>
          <w:trHeight w:val="214"/>
        </w:trPr>
        <w:tc>
          <w:tcPr>
            <w:tcW w:w="710" w:type="dxa"/>
            <w:tcBorders>
              <w:top w:val="nil"/>
              <w:left w:val="single" w:sz="4" w:space="0" w:color="000000"/>
              <w:bottom w:val="single" w:sz="4" w:space="0" w:color="000000"/>
              <w:right w:val="single" w:sz="4" w:space="0" w:color="000000"/>
            </w:tcBorders>
            <w:shd w:val="clear" w:color="000000" w:fill="D3D3D3"/>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w:t>
            </w:r>
          </w:p>
        </w:tc>
        <w:tc>
          <w:tcPr>
            <w:tcW w:w="5953"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Wydatki na przedsięwzięcia-ogółem (1.1+1.2+1.3)</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19 406 340,73</w:t>
            </w:r>
          </w:p>
        </w:tc>
        <w:tc>
          <w:tcPr>
            <w:tcW w:w="992"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76340">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11 </w:t>
            </w:r>
            <w:r w:rsidR="00176340">
              <w:rPr>
                <w:rFonts w:eastAsia="Times New Roman" w:cstheme="minorHAnsi"/>
                <w:color w:val="000000"/>
                <w:sz w:val="12"/>
                <w:szCs w:val="12"/>
                <w:lang w:eastAsia="pl-PL"/>
              </w:rPr>
              <w:t>542</w:t>
            </w:r>
            <w:r w:rsidRPr="001D559A">
              <w:rPr>
                <w:rFonts w:eastAsia="Times New Roman" w:cstheme="minorHAnsi"/>
                <w:color w:val="000000"/>
                <w:sz w:val="12"/>
                <w:szCs w:val="12"/>
                <w:lang w:eastAsia="pl-PL"/>
              </w:rPr>
              <w:t> 517,21</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4 611 594,41</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97 157,20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76340" w:rsidP="001D559A">
            <w:pPr>
              <w:jc w:val="right"/>
              <w:rPr>
                <w:rFonts w:eastAsia="Times New Roman" w:cstheme="minorHAnsi"/>
                <w:color w:val="000000"/>
                <w:sz w:val="12"/>
                <w:szCs w:val="12"/>
                <w:lang w:eastAsia="pl-PL"/>
              </w:rPr>
            </w:pPr>
            <w:r>
              <w:rPr>
                <w:rFonts w:eastAsia="Times New Roman" w:cstheme="minorHAnsi"/>
                <w:color w:val="000000"/>
                <w:sz w:val="12"/>
                <w:szCs w:val="12"/>
                <w:lang w:eastAsia="pl-PL"/>
              </w:rPr>
              <w:t>97</w:t>
            </w:r>
            <w:r w:rsidR="001D559A" w:rsidRPr="001D559A">
              <w:rPr>
                <w:rFonts w:eastAsia="Times New Roman" w:cstheme="minorHAnsi"/>
                <w:color w:val="000000"/>
                <w:sz w:val="12"/>
                <w:szCs w:val="12"/>
                <w:lang w:eastAsia="pl-PL"/>
              </w:rPr>
              <w:t> 157,20</w:t>
            </w:r>
          </w:p>
        </w:tc>
        <w:tc>
          <w:tcPr>
            <w:tcW w:w="851"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11 957,20</w:t>
            </w:r>
          </w:p>
        </w:tc>
        <w:tc>
          <w:tcPr>
            <w:tcW w:w="838"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9 447,20</w:t>
            </w:r>
          </w:p>
        </w:tc>
        <w:tc>
          <w:tcPr>
            <w:tcW w:w="88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A85767">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4 </w:t>
            </w:r>
            <w:r w:rsidR="00A85767">
              <w:rPr>
                <w:rFonts w:eastAsia="Times New Roman" w:cstheme="minorHAnsi"/>
                <w:color w:val="000000"/>
                <w:sz w:val="12"/>
                <w:szCs w:val="12"/>
                <w:lang w:eastAsia="pl-PL"/>
              </w:rPr>
              <w:t>83</w:t>
            </w:r>
            <w:bookmarkStart w:id="0" w:name="_GoBack"/>
            <w:bookmarkEnd w:id="0"/>
            <w:r w:rsidRPr="001D559A">
              <w:rPr>
                <w:rFonts w:eastAsia="Times New Roman" w:cstheme="minorHAnsi"/>
                <w:color w:val="000000"/>
                <w:sz w:val="12"/>
                <w:szCs w:val="12"/>
                <w:lang w:eastAsia="pl-PL"/>
              </w:rPr>
              <w:t>2 631,32</w:t>
            </w:r>
          </w:p>
        </w:tc>
      </w:tr>
      <w:tr w:rsidR="001D559A" w:rsidRPr="001D559A" w:rsidTr="001D559A">
        <w:trPr>
          <w:trHeight w:val="214"/>
        </w:trPr>
        <w:tc>
          <w:tcPr>
            <w:tcW w:w="710" w:type="dxa"/>
            <w:tcBorders>
              <w:top w:val="nil"/>
              <w:left w:val="single" w:sz="4" w:space="0" w:color="000000"/>
              <w:bottom w:val="single" w:sz="4" w:space="0" w:color="000000"/>
              <w:right w:val="single" w:sz="4" w:space="0" w:color="000000"/>
            </w:tcBorders>
            <w:shd w:val="clear" w:color="000000" w:fill="D3D3D3"/>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1.a</w:t>
            </w:r>
          </w:p>
        </w:tc>
        <w:tc>
          <w:tcPr>
            <w:tcW w:w="5953"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 wydatki bieżące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2 202 583,00</w:t>
            </w:r>
          </w:p>
        </w:tc>
        <w:tc>
          <w:tcPr>
            <w:tcW w:w="992"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76340">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w:t>
            </w:r>
            <w:r w:rsidR="00176340">
              <w:rPr>
                <w:rFonts w:eastAsia="Times New Roman" w:cstheme="minorHAnsi"/>
                <w:color w:val="000000"/>
                <w:sz w:val="12"/>
                <w:szCs w:val="12"/>
                <w:lang w:eastAsia="pl-PL"/>
              </w:rPr>
              <w:t>06</w:t>
            </w:r>
            <w:r w:rsidRPr="001D559A">
              <w:rPr>
                <w:rFonts w:eastAsia="Times New Roman" w:cstheme="minorHAnsi"/>
                <w:color w:val="000000"/>
                <w:sz w:val="12"/>
                <w:szCs w:val="12"/>
                <w:lang w:eastAsia="pl-PL"/>
              </w:rPr>
              <w:t> 427,00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625 913,20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97 157,20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76340" w:rsidP="001D559A">
            <w:pPr>
              <w:jc w:val="right"/>
              <w:rPr>
                <w:rFonts w:eastAsia="Times New Roman" w:cstheme="minorHAnsi"/>
                <w:color w:val="000000"/>
                <w:sz w:val="12"/>
                <w:szCs w:val="12"/>
                <w:lang w:eastAsia="pl-PL"/>
              </w:rPr>
            </w:pPr>
            <w:r>
              <w:rPr>
                <w:rFonts w:eastAsia="Times New Roman" w:cstheme="minorHAnsi"/>
                <w:color w:val="000000"/>
                <w:sz w:val="12"/>
                <w:szCs w:val="12"/>
                <w:lang w:eastAsia="pl-PL"/>
              </w:rPr>
              <w:t>97</w:t>
            </w:r>
            <w:r w:rsidR="001D559A" w:rsidRPr="001D559A">
              <w:rPr>
                <w:rFonts w:eastAsia="Times New Roman" w:cstheme="minorHAnsi"/>
                <w:color w:val="000000"/>
                <w:sz w:val="12"/>
                <w:szCs w:val="12"/>
                <w:lang w:eastAsia="pl-PL"/>
              </w:rPr>
              <w:t> 157,20</w:t>
            </w:r>
          </w:p>
        </w:tc>
        <w:tc>
          <w:tcPr>
            <w:tcW w:w="851"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11 957,20</w:t>
            </w:r>
          </w:p>
        </w:tc>
        <w:tc>
          <w:tcPr>
            <w:tcW w:w="838"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9 447,20</w:t>
            </w:r>
          </w:p>
        </w:tc>
        <w:tc>
          <w:tcPr>
            <w:tcW w:w="88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323 201,00</w:t>
            </w:r>
          </w:p>
        </w:tc>
      </w:tr>
      <w:tr w:rsidR="001D559A" w:rsidRPr="001D559A" w:rsidTr="001D559A">
        <w:trPr>
          <w:trHeight w:val="214"/>
        </w:trPr>
        <w:tc>
          <w:tcPr>
            <w:tcW w:w="710" w:type="dxa"/>
            <w:tcBorders>
              <w:top w:val="nil"/>
              <w:left w:val="single" w:sz="4" w:space="0" w:color="000000"/>
              <w:bottom w:val="single" w:sz="4" w:space="0" w:color="000000"/>
              <w:right w:val="single" w:sz="4" w:space="0" w:color="000000"/>
            </w:tcBorders>
            <w:shd w:val="clear" w:color="000000" w:fill="D3D3D3"/>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1.b</w:t>
            </w:r>
          </w:p>
        </w:tc>
        <w:tc>
          <w:tcPr>
            <w:tcW w:w="5953"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 wydatki majątkowe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17 203 757,73</w:t>
            </w:r>
          </w:p>
        </w:tc>
        <w:tc>
          <w:tcPr>
            <w:tcW w:w="992"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10 636 090,21</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3 985 681,21</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A85767">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4 </w:t>
            </w:r>
            <w:r w:rsidR="00A85767">
              <w:rPr>
                <w:rFonts w:eastAsia="Times New Roman" w:cstheme="minorHAnsi"/>
                <w:color w:val="000000"/>
                <w:sz w:val="12"/>
                <w:szCs w:val="12"/>
                <w:lang w:eastAsia="pl-PL"/>
              </w:rPr>
              <w:t>50</w:t>
            </w:r>
            <w:r w:rsidRPr="001D559A">
              <w:rPr>
                <w:rFonts w:eastAsia="Times New Roman" w:cstheme="minorHAnsi"/>
                <w:color w:val="000000"/>
                <w:sz w:val="12"/>
                <w:szCs w:val="12"/>
                <w:lang w:eastAsia="pl-PL"/>
              </w:rPr>
              <w:t>9 430,32</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D3D3D3"/>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1.1</w:t>
            </w:r>
          </w:p>
        </w:tc>
        <w:tc>
          <w:tcPr>
            <w:tcW w:w="5953"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Wydatki na programy, projekty lub zadania związane z programami realizowanymi z udziałem środków, o których mowa w art.5 ust.1 pkt 2 i 3 ustawy z dnia 27 sierpnia 2009.r. o finansach publicznych (Dz.U.</w:t>
            </w:r>
            <w:r w:rsidR="00631B2D">
              <w:rPr>
                <w:rFonts w:eastAsia="Times New Roman" w:cstheme="minorHAnsi"/>
                <w:color w:val="000000"/>
                <w:sz w:val="14"/>
                <w:szCs w:val="14"/>
                <w:lang w:eastAsia="pl-PL"/>
              </w:rPr>
              <w:t xml:space="preserve"> </w:t>
            </w:r>
            <w:r w:rsidRPr="001D559A">
              <w:rPr>
                <w:rFonts w:eastAsia="Times New Roman" w:cstheme="minorHAnsi"/>
                <w:color w:val="000000"/>
                <w:sz w:val="14"/>
                <w:szCs w:val="14"/>
                <w:lang w:eastAsia="pl-PL"/>
              </w:rPr>
              <w:t>Nr 157, poz.1240,z późn.zm.), z tego:</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8 617 799,00</w:t>
            </w:r>
          </w:p>
        </w:tc>
        <w:tc>
          <w:tcPr>
            <w:tcW w:w="992"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6 679 214,00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198 420,00</w:t>
            </w:r>
          </w:p>
        </w:tc>
      </w:tr>
      <w:tr w:rsidR="001D559A" w:rsidRPr="001D559A" w:rsidTr="001D559A">
        <w:trPr>
          <w:trHeight w:val="214"/>
        </w:trPr>
        <w:tc>
          <w:tcPr>
            <w:tcW w:w="710" w:type="dxa"/>
            <w:tcBorders>
              <w:top w:val="nil"/>
              <w:left w:val="single" w:sz="4" w:space="0" w:color="000000"/>
              <w:bottom w:val="single" w:sz="4" w:space="0" w:color="000000"/>
              <w:right w:val="single" w:sz="4" w:space="0" w:color="000000"/>
            </w:tcBorders>
            <w:shd w:val="clear" w:color="000000" w:fill="D3D3D3"/>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1.1.1</w:t>
            </w:r>
          </w:p>
        </w:tc>
        <w:tc>
          <w:tcPr>
            <w:tcW w:w="5953"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 wydatki bieżące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r>
      <w:tr w:rsidR="001D559A" w:rsidRPr="001D559A" w:rsidTr="001D559A">
        <w:trPr>
          <w:trHeight w:val="214"/>
        </w:trPr>
        <w:tc>
          <w:tcPr>
            <w:tcW w:w="710" w:type="dxa"/>
            <w:tcBorders>
              <w:top w:val="nil"/>
              <w:left w:val="single" w:sz="4" w:space="0" w:color="000000"/>
              <w:bottom w:val="single" w:sz="4" w:space="0" w:color="000000"/>
              <w:right w:val="single" w:sz="4" w:space="0" w:color="000000"/>
            </w:tcBorders>
            <w:shd w:val="clear" w:color="000000" w:fill="D3D3D3"/>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1.1.2</w:t>
            </w:r>
          </w:p>
        </w:tc>
        <w:tc>
          <w:tcPr>
            <w:tcW w:w="5953"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 wydatki majątkowe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8 617 799,00</w:t>
            </w:r>
          </w:p>
        </w:tc>
        <w:tc>
          <w:tcPr>
            <w:tcW w:w="992"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6 679 214,00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198 420,00</w:t>
            </w:r>
          </w:p>
        </w:tc>
      </w:tr>
      <w:tr w:rsidR="001D559A" w:rsidRPr="001D559A" w:rsidTr="001D559A">
        <w:trPr>
          <w:trHeight w:val="840"/>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1.1.2.1</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instalacji wykorzystujących energię słoneczną na terenie Gminy Złotów - Zwiększenie wykorzystania odnawialnych źródeł energii, ograniczenie emisji szkodliwych substancji do powietrza, przez co nastąpi ochrona środowiska przyrodniczego przy uwzględnieniu zasad zrównoważonego rozwoju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5 468 914,00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5 468 914,00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198 386,00</w:t>
            </w:r>
          </w:p>
        </w:tc>
      </w:tr>
      <w:tr w:rsidR="001D559A" w:rsidRPr="001D559A" w:rsidTr="001D559A">
        <w:trPr>
          <w:trHeight w:val="840"/>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1.1.2.2</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świetlicy wiejskiej wraz z zagospodarowaniem terenu w m. Stawnica - Poprawa jakości życia na terenie wsi poprzez budowę świetlicy wiejskiej, która stanie się miejscem aktywności społecznej i kulturalnej mieszkańców oraz umożliwi integrację poszczególnych grup wiekowych społeczeństwa</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2015</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1 037 300,00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985 300,00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34,00</w:t>
            </w:r>
          </w:p>
        </w:tc>
      </w:tr>
      <w:tr w:rsidR="001D559A" w:rsidRPr="001D559A" w:rsidTr="001D559A">
        <w:trPr>
          <w:trHeight w:val="1620"/>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1.1.2.3</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sieci kanalizacji sanitarnej i wodociągowej wraz z niezbędną infrastrukturą towarzyszącą Nowy Dwór-Franciszkowo - Poprawa stanu środowiska naturalnego, czystości wód i gleby dzięki redukcji ładunku zanieczyszczeń wprowadzanych do środowiska, co osiągnięte zostanie poprzez eliminacje niekontrolowanego odprowadzania ścieków do wód czy gruntu. Budowa sieci wodociągowej ma na celu uporządkowanie gospodarki wodnej poprzez podłączenie do sieci wodociągowej budynków jednorodzinnych i wielorodzinnych na terenie miejscowości Nowy Dwór. Dzięki realizacji zadania poprawi się jakość dostarczanej wody i niezawodność w jej dostawie.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2016</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2 111 585,00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225 000,00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r>
      <w:tr w:rsidR="001D559A" w:rsidRPr="001D559A" w:rsidTr="001D559A">
        <w:trPr>
          <w:trHeight w:val="214"/>
        </w:trPr>
        <w:tc>
          <w:tcPr>
            <w:tcW w:w="710" w:type="dxa"/>
            <w:tcBorders>
              <w:top w:val="nil"/>
              <w:left w:val="single" w:sz="4" w:space="0" w:color="000000"/>
              <w:bottom w:val="single" w:sz="4" w:space="0" w:color="000000"/>
              <w:right w:val="single" w:sz="4" w:space="0" w:color="000000"/>
            </w:tcBorders>
            <w:shd w:val="clear" w:color="000000" w:fill="D3D3D3"/>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1.2</w:t>
            </w:r>
          </w:p>
        </w:tc>
        <w:tc>
          <w:tcPr>
            <w:tcW w:w="5953"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Wydatki na programy, projekty lub zadania związane z umowami partnerstwa publiczno-prywatnego, z tego:</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r>
      <w:tr w:rsidR="001D559A" w:rsidRPr="001D559A" w:rsidTr="001D559A">
        <w:trPr>
          <w:trHeight w:val="214"/>
        </w:trPr>
        <w:tc>
          <w:tcPr>
            <w:tcW w:w="710" w:type="dxa"/>
            <w:tcBorders>
              <w:top w:val="nil"/>
              <w:left w:val="single" w:sz="4" w:space="0" w:color="000000"/>
              <w:bottom w:val="single" w:sz="4" w:space="0" w:color="000000"/>
              <w:right w:val="single" w:sz="4" w:space="0" w:color="000000"/>
            </w:tcBorders>
            <w:shd w:val="clear" w:color="000000" w:fill="D3D3D3"/>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1.2.1</w:t>
            </w:r>
          </w:p>
        </w:tc>
        <w:tc>
          <w:tcPr>
            <w:tcW w:w="5953"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 wydatki bieżące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r>
      <w:tr w:rsidR="001D559A" w:rsidRPr="001D559A" w:rsidTr="001D559A">
        <w:trPr>
          <w:trHeight w:val="214"/>
        </w:trPr>
        <w:tc>
          <w:tcPr>
            <w:tcW w:w="710" w:type="dxa"/>
            <w:tcBorders>
              <w:top w:val="nil"/>
              <w:left w:val="single" w:sz="4" w:space="0" w:color="000000"/>
              <w:bottom w:val="single" w:sz="4" w:space="0" w:color="000000"/>
              <w:right w:val="single" w:sz="4" w:space="0" w:color="000000"/>
            </w:tcBorders>
            <w:shd w:val="clear" w:color="000000" w:fill="D3D3D3"/>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1.2.2</w:t>
            </w:r>
          </w:p>
        </w:tc>
        <w:tc>
          <w:tcPr>
            <w:tcW w:w="5953"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 wydatki majątkowe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992"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r>
      <w:tr w:rsidR="001D559A" w:rsidRPr="001D559A" w:rsidTr="001D559A">
        <w:trPr>
          <w:trHeight w:val="214"/>
        </w:trPr>
        <w:tc>
          <w:tcPr>
            <w:tcW w:w="710" w:type="dxa"/>
            <w:tcBorders>
              <w:top w:val="nil"/>
              <w:left w:val="single" w:sz="4" w:space="0" w:color="000000"/>
              <w:bottom w:val="single" w:sz="4" w:space="0" w:color="000000"/>
              <w:right w:val="single" w:sz="4" w:space="0" w:color="000000"/>
            </w:tcBorders>
            <w:shd w:val="clear" w:color="000000" w:fill="D3D3D3"/>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w:t>
            </w:r>
          </w:p>
        </w:tc>
        <w:tc>
          <w:tcPr>
            <w:tcW w:w="5953"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Wydatki na programy, projekty lub zadania pozostałe (inne niż wymienione w pkt 1.1 i 1.2),z tego</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10 788 541,73</w:t>
            </w:r>
          </w:p>
        </w:tc>
        <w:tc>
          <w:tcPr>
            <w:tcW w:w="992"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76340">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4 </w:t>
            </w:r>
            <w:r w:rsidR="00176340">
              <w:rPr>
                <w:rFonts w:eastAsia="Times New Roman" w:cstheme="minorHAnsi"/>
                <w:color w:val="000000"/>
                <w:sz w:val="12"/>
                <w:szCs w:val="12"/>
                <w:lang w:eastAsia="pl-PL"/>
              </w:rPr>
              <w:t>863</w:t>
            </w:r>
            <w:r w:rsidRPr="001D559A">
              <w:rPr>
                <w:rFonts w:eastAsia="Times New Roman" w:cstheme="minorHAnsi"/>
                <w:color w:val="000000"/>
                <w:sz w:val="12"/>
                <w:szCs w:val="12"/>
                <w:lang w:eastAsia="pl-PL"/>
              </w:rPr>
              <w:t> 303,21</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4 611 594,41</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97 157,20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76340" w:rsidP="001D559A">
            <w:pPr>
              <w:jc w:val="right"/>
              <w:rPr>
                <w:rFonts w:eastAsia="Times New Roman" w:cstheme="minorHAnsi"/>
                <w:color w:val="000000"/>
                <w:sz w:val="12"/>
                <w:szCs w:val="12"/>
                <w:lang w:eastAsia="pl-PL"/>
              </w:rPr>
            </w:pPr>
            <w:r>
              <w:rPr>
                <w:rFonts w:eastAsia="Times New Roman" w:cstheme="minorHAnsi"/>
                <w:color w:val="000000"/>
                <w:sz w:val="12"/>
                <w:szCs w:val="12"/>
                <w:lang w:eastAsia="pl-PL"/>
              </w:rPr>
              <w:t>97</w:t>
            </w:r>
            <w:r w:rsidR="001D559A" w:rsidRPr="001D559A">
              <w:rPr>
                <w:rFonts w:eastAsia="Times New Roman" w:cstheme="minorHAnsi"/>
                <w:color w:val="000000"/>
                <w:sz w:val="12"/>
                <w:szCs w:val="12"/>
                <w:lang w:eastAsia="pl-PL"/>
              </w:rPr>
              <w:t> 157,20</w:t>
            </w:r>
          </w:p>
        </w:tc>
        <w:tc>
          <w:tcPr>
            <w:tcW w:w="851"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11 957,20</w:t>
            </w:r>
          </w:p>
        </w:tc>
        <w:tc>
          <w:tcPr>
            <w:tcW w:w="838"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9 447,20</w:t>
            </w:r>
          </w:p>
        </w:tc>
        <w:tc>
          <w:tcPr>
            <w:tcW w:w="88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A85767">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4 </w:t>
            </w:r>
            <w:r w:rsidR="00A85767">
              <w:rPr>
                <w:rFonts w:eastAsia="Times New Roman" w:cstheme="minorHAnsi"/>
                <w:color w:val="000000"/>
                <w:sz w:val="12"/>
                <w:szCs w:val="12"/>
                <w:lang w:eastAsia="pl-PL"/>
              </w:rPr>
              <w:t>63</w:t>
            </w:r>
            <w:r w:rsidRPr="001D559A">
              <w:rPr>
                <w:rFonts w:eastAsia="Times New Roman" w:cstheme="minorHAnsi"/>
                <w:color w:val="000000"/>
                <w:sz w:val="12"/>
                <w:szCs w:val="12"/>
                <w:lang w:eastAsia="pl-PL"/>
              </w:rPr>
              <w:t>4 211,32</w:t>
            </w:r>
          </w:p>
        </w:tc>
      </w:tr>
      <w:tr w:rsidR="001D559A" w:rsidRPr="001D559A" w:rsidTr="001D559A">
        <w:trPr>
          <w:trHeight w:val="214"/>
        </w:trPr>
        <w:tc>
          <w:tcPr>
            <w:tcW w:w="710" w:type="dxa"/>
            <w:tcBorders>
              <w:top w:val="nil"/>
              <w:left w:val="single" w:sz="4" w:space="0" w:color="000000"/>
              <w:bottom w:val="single" w:sz="4" w:space="0" w:color="000000"/>
              <w:right w:val="single" w:sz="4" w:space="0" w:color="000000"/>
            </w:tcBorders>
            <w:shd w:val="clear" w:color="000000" w:fill="D3D3D3"/>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w:t>
            </w:r>
          </w:p>
        </w:tc>
        <w:tc>
          <w:tcPr>
            <w:tcW w:w="5953"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 wydatki bieżące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2 202 583,00</w:t>
            </w:r>
          </w:p>
        </w:tc>
        <w:tc>
          <w:tcPr>
            <w:tcW w:w="992"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76340">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w:t>
            </w:r>
            <w:r w:rsidR="00176340">
              <w:rPr>
                <w:rFonts w:eastAsia="Times New Roman" w:cstheme="minorHAnsi"/>
                <w:color w:val="000000"/>
                <w:sz w:val="12"/>
                <w:szCs w:val="12"/>
                <w:lang w:eastAsia="pl-PL"/>
              </w:rPr>
              <w:t>06</w:t>
            </w:r>
            <w:r w:rsidRPr="001D559A">
              <w:rPr>
                <w:rFonts w:eastAsia="Times New Roman" w:cstheme="minorHAnsi"/>
                <w:color w:val="000000"/>
                <w:sz w:val="12"/>
                <w:szCs w:val="12"/>
                <w:lang w:eastAsia="pl-PL"/>
              </w:rPr>
              <w:t> 427,00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625 913,20</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97 157,20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76340" w:rsidP="001D559A">
            <w:pPr>
              <w:jc w:val="right"/>
              <w:rPr>
                <w:rFonts w:eastAsia="Times New Roman" w:cstheme="minorHAnsi"/>
                <w:color w:val="000000"/>
                <w:sz w:val="12"/>
                <w:szCs w:val="12"/>
                <w:lang w:eastAsia="pl-PL"/>
              </w:rPr>
            </w:pPr>
            <w:r>
              <w:rPr>
                <w:rFonts w:eastAsia="Times New Roman" w:cstheme="minorHAnsi"/>
                <w:color w:val="000000"/>
                <w:sz w:val="12"/>
                <w:szCs w:val="12"/>
                <w:lang w:eastAsia="pl-PL"/>
              </w:rPr>
              <w:t>97</w:t>
            </w:r>
            <w:r w:rsidR="001D559A" w:rsidRPr="001D559A">
              <w:rPr>
                <w:rFonts w:eastAsia="Times New Roman" w:cstheme="minorHAnsi"/>
                <w:color w:val="000000"/>
                <w:sz w:val="12"/>
                <w:szCs w:val="12"/>
                <w:lang w:eastAsia="pl-PL"/>
              </w:rPr>
              <w:t> 157,20</w:t>
            </w:r>
          </w:p>
        </w:tc>
        <w:tc>
          <w:tcPr>
            <w:tcW w:w="851"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11 957,20</w:t>
            </w:r>
          </w:p>
        </w:tc>
        <w:tc>
          <w:tcPr>
            <w:tcW w:w="838"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9 447,20</w:t>
            </w:r>
          </w:p>
        </w:tc>
        <w:tc>
          <w:tcPr>
            <w:tcW w:w="88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323 201,00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1.3.1.1</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Sporządzenie MPZP Gminy Złotów w obrębie miejscowości Blękwit - umożliwienie rozwoju zabudowy w obrębie miejscowości Blękwit ograniczonej obowiązującym miejscowym planem</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2015</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24 969,00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12 300,00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6 519,00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r>
      <w:tr w:rsidR="001D559A" w:rsidRPr="001D559A" w:rsidTr="001D559A">
        <w:trPr>
          <w:trHeight w:val="529"/>
        </w:trPr>
        <w:tc>
          <w:tcPr>
            <w:tcW w:w="710" w:type="dxa"/>
            <w:tcBorders>
              <w:top w:val="nil"/>
              <w:left w:val="single" w:sz="4" w:space="0" w:color="000000"/>
              <w:bottom w:val="single" w:sz="4" w:space="0" w:color="auto"/>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1.3.1.2</w:t>
            </w:r>
          </w:p>
        </w:tc>
        <w:tc>
          <w:tcPr>
            <w:tcW w:w="3969" w:type="dxa"/>
            <w:tcBorders>
              <w:top w:val="single" w:sz="4" w:space="0" w:color="000000"/>
              <w:left w:val="nil"/>
              <w:bottom w:val="single" w:sz="4" w:space="0" w:color="auto"/>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Ubezpieczenie mienia i odpowiedzialności cywilnej w Gminie Złotów w latach 2017-2019 - Ubezpieczenie mienia i odpowiedzialności cywilnej w Gminie Złotów</w:t>
            </w:r>
          </w:p>
        </w:tc>
        <w:tc>
          <w:tcPr>
            <w:tcW w:w="1134" w:type="dxa"/>
            <w:tcBorders>
              <w:top w:val="single" w:sz="4" w:space="0" w:color="000000"/>
              <w:left w:val="nil"/>
              <w:bottom w:val="single" w:sz="4" w:space="0" w:color="auto"/>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auto"/>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2016</w:t>
            </w:r>
          </w:p>
        </w:tc>
        <w:tc>
          <w:tcPr>
            <w:tcW w:w="425" w:type="dxa"/>
            <w:tcBorders>
              <w:top w:val="nil"/>
              <w:left w:val="nil"/>
              <w:bottom w:val="single" w:sz="4" w:space="0" w:color="auto"/>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auto"/>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192 039,00</w:t>
            </w:r>
          </w:p>
        </w:tc>
        <w:tc>
          <w:tcPr>
            <w:tcW w:w="992" w:type="dxa"/>
            <w:tcBorders>
              <w:top w:val="nil"/>
              <w:left w:val="nil"/>
              <w:bottom w:val="single" w:sz="4" w:space="0" w:color="auto"/>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66 050,00</w:t>
            </w:r>
          </w:p>
        </w:tc>
        <w:tc>
          <w:tcPr>
            <w:tcW w:w="850" w:type="dxa"/>
            <w:tcBorders>
              <w:top w:val="nil"/>
              <w:left w:val="nil"/>
              <w:bottom w:val="single" w:sz="4" w:space="0" w:color="auto"/>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auto"/>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auto"/>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auto"/>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auto"/>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auto"/>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4 999,00</w:t>
            </w:r>
          </w:p>
        </w:tc>
      </w:tr>
      <w:tr w:rsidR="001D559A" w:rsidRPr="001D559A" w:rsidTr="001D559A">
        <w:trPr>
          <w:trHeight w:val="136"/>
        </w:trPr>
        <w:tc>
          <w:tcPr>
            <w:tcW w:w="71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969"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1"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1"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1"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38"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88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1D559A" w:rsidRPr="001D559A" w:rsidTr="001D559A">
        <w:trPr>
          <w:trHeight w:val="683"/>
        </w:trPr>
        <w:tc>
          <w:tcPr>
            <w:tcW w:w="710" w:type="dxa"/>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1.3.1.3</w:t>
            </w:r>
          </w:p>
        </w:tc>
        <w:tc>
          <w:tcPr>
            <w:tcW w:w="3969" w:type="dxa"/>
            <w:tcBorders>
              <w:top w:val="single" w:sz="4" w:space="0" w:color="auto"/>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Usługa alarmowania członków OSP Gminy Złotów  - niezwłoczne powiadomienie Strażaków Ochotników o alarmach pożarowych lub innych, systemem telefonicznym w celu umożliwienia szybkiego przystąpienia do akcji ratowniczej</w:t>
            </w:r>
          </w:p>
        </w:tc>
        <w:tc>
          <w:tcPr>
            <w:tcW w:w="1134" w:type="dxa"/>
            <w:tcBorders>
              <w:top w:val="single" w:sz="4" w:space="0" w:color="auto"/>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single" w:sz="4" w:space="0" w:color="auto"/>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2017</w:t>
            </w:r>
          </w:p>
        </w:tc>
        <w:tc>
          <w:tcPr>
            <w:tcW w:w="425" w:type="dxa"/>
            <w:tcBorders>
              <w:top w:val="single" w:sz="4" w:space="0" w:color="auto"/>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999,00</w:t>
            </w:r>
          </w:p>
        </w:tc>
        <w:tc>
          <w:tcPr>
            <w:tcW w:w="992" w:type="dxa"/>
            <w:tcBorders>
              <w:top w:val="single" w:sz="4" w:space="0" w:color="auto"/>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250,00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single" w:sz="4" w:space="0" w:color="auto"/>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auto"/>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single" w:sz="4" w:space="0" w:color="auto"/>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single" w:sz="4" w:space="0" w:color="auto"/>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1.3.1.4</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 xml:space="preserve">Sporządzenie MPZP Gminy Złotów w obrębie ewidencyjnym Dzierzążenko - </w:t>
            </w:r>
            <w:proofErr w:type="spellStart"/>
            <w:r w:rsidRPr="001D559A">
              <w:rPr>
                <w:rFonts w:eastAsia="Times New Roman" w:cstheme="minorHAnsi"/>
                <w:color w:val="000000"/>
                <w:sz w:val="14"/>
                <w:szCs w:val="14"/>
                <w:lang w:eastAsia="pl-PL"/>
              </w:rPr>
              <w:t>Wielatowo</w:t>
            </w:r>
            <w:proofErr w:type="spellEnd"/>
            <w:r w:rsidRPr="001D559A">
              <w:rPr>
                <w:rFonts w:eastAsia="Times New Roman" w:cstheme="minorHAnsi"/>
                <w:color w:val="000000"/>
                <w:sz w:val="14"/>
                <w:szCs w:val="14"/>
                <w:lang w:eastAsia="pl-PL"/>
              </w:rPr>
              <w:t xml:space="preserve"> - umożliwienie rozwoju usługowo-przemysłowego oraz mieszkaniowego na terenie Gminy Złotów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30 750,00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7 000,00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15 750,00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r>
      <w:tr w:rsidR="001D559A" w:rsidRPr="001D559A" w:rsidTr="001D559A">
        <w:trPr>
          <w:trHeight w:val="683"/>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1.3.1.5</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Sporządzenie MPZP Gminy Złotów w miejscowości Radawnica - opracowanie zmiany istniejącego MPZP Gminy Złotów w miejscowości Radawnica, konieczność wtórnego wydzielenia nowych działek budowlanych, zmiana przebiegu granic dróg</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29 520,00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7 000,00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14 520,00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1.3.1.6</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Nadzór autorski nad programami komputerowymi - zapewnienie prawidłowego funkcjonowania programów komputerowych</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7 670,00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2 600,00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2 600,00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358,00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1.3.1.7</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Przegląd i konserwacja klimatyzacji w Urzędzie Gminy - zapewnienie prawidłowego funkcjonowania klimatyzatorów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2024</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31 094,00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3 710,00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6 220,00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6 220,00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6 220,00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5 020,00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2 510,00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34,00</w:t>
            </w:r>
          </w:p>
        </w:tc>
      </w:tr>
      <w:tr w:rsidR="001D559A" w:rsidRPr="001D559A" w:rsidTr="001D559A">
        <w:trPr>
          <w:trHeight w:val="683"/>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1.3.1.8</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Zorganizowany dowóz uczniów do szkół w roku szkolnym 2018/2019 - Zapewnienie realizacji zadania własnego gminy polegającego na dowożeniu uczniów do szkół, zapewnienie bezpieczeństwa uczniom w czasie dowozu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770 225,00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468 253,00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26 326,00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1.3.1.9</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Obsługa geodezyjna Gminy Złotów w m. Krzywa Wieś, Dzierzążenko, Górzna, Bługowo, Nowy Dwór, Kleszczyna - sporządzenie dokumentacji dotyczącej podziału działek</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10 000,00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400,00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1.3.1.10</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Przegląd i konserwacja klimatyzacji w salach wiejskich na terenie Gminy Złotów - zapewnienie prawidłowego funkcjonowania klimatyzatorów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2024</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14 883,00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1 353,00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2 706,00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2 706,00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2 706,00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2 706,00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2 706,00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r>
      <w:tr w:rsidR="001D559A" w:rsidRPr="001D559A" w:rsidTr="001D559A">
        <w:trPr>
          <w:trHeight w:val="683"/>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1.3.1.11</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Zorganizowany dowóz uczniów do szkół w roku szkolnym 2019/2020 - Zapewnienie realizacji zadania własnego gminy polegającego na dowożeniu uczniów do szkół, zapewnienie bezpieczeństwa uczniom w czasie dowozu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817 278,00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327 911,00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489 367,00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17 928,00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1.3.1.12</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Przegląd i konserwacja kserokopiarek - Zapewnienie prawidłowego funkcjonowania kserokopiarek</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2024</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2 706,00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541,20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541,20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541,20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541,20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541,20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2 706,00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1.3.1.13</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Utrzymanie gminnego systemu informacji przestrzennej - zapewnienie realizacji zadania gminy polegającego na utrzymaniu portalu informacji przestrzennej o charakterze planistycznym</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2024</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18 450,00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3 690,00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3 690,00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3 690,00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3 690,00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3 690,00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18 450,00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1.3.1.14</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Ubezpieczenie mienia i odpowiedzialności cywilnej w Gminie Złotów w latach 2020-2022 - Ubezpieczenie mienia i odpowiedzialności cywilnej w Gminie Zlotów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2022</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252 000,00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84 000,00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84 000,00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76340" w:rsidP="001D559A">
            <w:pPr>
              <w:jc w:val="right"/>
              <w:rPr>
                <w:rFonts w:eastAsia="Times New Roman" w:cstheme="minorHAnsi"/>
                <w:color w:val="000000"/>
                <w:sz w:val="12"/>
                <w:szCs w:val="12"/>
                <w:lang w:eastAsia="pl-PL"/>
              </w:rPr>
            </w:pPr>
            <w:r>
              <w:rPr>
                <w:rFonts w:eastAsia="Times New Roman" w:cstheme="minorHAnsi"/>
                <w:color w:val="000000"/>
                <w:sz w:val="12"/>
                <w:szCs w:val="12"/>
                <w:lang w:eastAsia="pl-PL"/>
              </w:rPr>
              <w:t>84 00</w:t>
            </w:r>
            <w:r w:rsidR="001D559A"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252 000,00</w:t>
            </w:r>
          </w:p>
        </w:tc>
      </w:tr>
      <w:tr w:rsidR="001D559A" w:rsidRPr="001D559A" w:rsidTr="001D559A">
        <w:trPr>
          <w:trHeight w:val="214"/>
        </w:trPr>
        <w:tc>
          <w:tcPr>
            <w:tcW w:w="710" w:type="dxa"/>
            <w:tcBorders>
              <w:top w:val="nil"/>
              <w:left w:val="single" w:sz="4" w:space="0" w:color="000000"/>
              <w:bottom w:val="single" w:sz="4" w:space="0" w:color="000000"/>
              <w:right w:val="single" w:sz="4" w:space="0" w:color="000000"/>
            </w:tcBorders>
            <w:shd w:val="clear" w:color="000000" w:fill="D3D3D3"/>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w:t>
            </w:r>
          </w:p>
        </w:tc>
        <w:tc>
          <w:tcPr>
            <w:tcW w:w="5953" w:type="dxa"/>
            <w:gridSpan w:val="4"/>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 wydatki majątkowe</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8 585 958,73</w:t>
            </w:r>
          </w:p>
        </w:tc>
        <w:tc>
          <w:tcPr>
            <w:tcW w:w="992"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3 956 876,21</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3 985 681,21</w:t>
            </w:r>
          </w:p>
        </w:tc>
        <w:tc>
          <w:tcPr>
            <w:tcW w:w="851" w:type="dxa"/>
            <w:tcBorders>
              <w:top w:val="single" w:sz="4" w:space="0" w:color="000000"/>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D3D3D3"/>
            <w:vAlign w:val="center"/>
            <w:hideMark/>
          </w:tcPr>
          <w:p w:rsidR="001D559A" w:rsidRPr="001D559A" w:rsidRDefault="001D559A" w:rsidP="00631B2D">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4 </w:t>
            </w:r>
            <w:r w:rsidR="00631B2D">
              <w:rPr>
                <w:rFonts w:eastAsia="Times New Roman" w:cstheme="minorHAnsi"/>
                <w:color w:val="000000"/>
                <w:sz w:val="12"/>
                <w:szCs w:val="12"/>
                <w:lang w:eastAsia="pl-PL"/>
              </w:rPr>
              <w:t>31</w:t>
            </w:r>
            <w:r w:rsidRPr="001D559A">
              <w:rPr>
                <w:rFonts w:eastAsia="Times New Roman" w:cstheme="minorHAnsi"/>
                <w:color w:val="000000"/>
                <w:sz w:val="12"/>
                <w:szCs w:val="12"/>
                <w:lang w:eastAsia="pl-PL"/>
              </w:rPr>
              <w:t>1 010,32</w:t>
            </w:r>
          </w:p>
        </w:tc>
      </w:tr>
      <w:tr w:rsidR="001D559A" w:rsidRPr="001D559A" w:rsidTr="001D559A">
        <w:trPr>
          <w:trHeight w:val="840"/>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1.3.2.1</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1 768 795,00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760 000,00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1 000 000,00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1 032 568,00</w:t>
            </w:r>
          </w:p>
        </w:tc>
      </w:tr>
      <w:tr w:rsidR="001D559A" w:rsidRPr="001D559A" w:rsidTr="001D559A">
        <w:trPr>
          <w:trHeight w:val="840"/>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1.3.2.2</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sieci kanalizacji sanitarnej w m. Wąsosz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1 337 242,00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305 200,00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1 000 000,00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1 001 374,00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1.3.2.3</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sieci wodociągowej w m. Bielawa (dz. nr 86/3) -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2016</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45 380,00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38 000,00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61,00</w:t>
            </w:r>
          </w:p>
        </w:tc>
      </w:tr>
    </w:tbl>
    <w:p w:rsidR="001D559A" w:rsidRDefault="001D559A" w:rsidP="008F1D95">
      <w:pPr>
        <w:jc w:val="center"/>
        <w:rPr>
          <w:rFonts w:eastAsia="Times New Roman" w:cstheme="minorHAnsi"/>
          <w:color w:val="000000"/>
          <w:sz w:val="14"/>
          <w:szCs w:val="14"/>
          <w:lang w:eastAsia="pl-PL"/>
        </w:rPr>
        <w:sectPr w:rsidR="001D559A" w:rsidSect="004E6107">
          <w:pgSz w:w="15840" w:h="11894" w:orient="landscape"/>
          <w:pgMar w:top="1247" w:right="1418" w:bottom="1247" w:left="1440" w:header="709" w:footer="709" w:gutter="0"/>
          <w:cols w:space="708"/>
          <w:noEndnote/>
        </w:sectPr>
      </w:pPr>
    </w:p>
    <w:tbl>
      <w:tblPr>
        <w:tblW w:w="13626" w:type="dxa"/>
        <w:tblInd w:w="-214" w:type="dxa"/>
        <w:tblLayout w:type="fixed"/>
        <w:tblCellMar>
          <w:left w:w="70" w:type="dxa"/>
          <w:right w:w="70" w:type="dxa"/>
        </w:tblCellMar>
        <w:tblLook w:val="04A0" w:firstRow="1" w:lastRow="0" w:firstColumn="1" w:lastColumn="0" w:noHBand="0" w:noVBand="1"/>
      </w:tblPr>
      <w:tblGrid>
        <w:gridCol w:w="710"/>
        <w:gridCol w:w="3969"/>
        <w:gridCol w:w="1134"/>
        <w:gridCol w:w="425"/>
        <w:gridCol w:w="425"/>
        <w:gridCol w:w="851"/>
        <w:gridCol w:w="992"/>
        <w:gridCol w:w="850"/>
        <w:gridCol w:w="851"/>
        <w:gridCol w:w="850"/>
        <w:gridCol w:w="851"/>
        <w:gridCol w:w="838"/>
        <w:gridCol w:w="880"/>
      </w:tblGrid>
      <w:tr w:rsidR="001D559A" w:rsidRPr="001D559A" w:rsidTr="008F1D95">
        <w:trPr>
          <w:trHeight w:val="136"/>
        </w:trPr>
        <w:tc>
          <w:tcPr>
            <w:tcW w:w="71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969"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1"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1"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1"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38"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88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1.3.2.4</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sieci wodociągowej w m. Święta (dz. nr 792/4) -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32 650,00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28 000,00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57,00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1.3.2.5</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stacji podnoszenia ciśnienia w m. Bielawa - poprawa standardów dostarczanej wody do gospodarstw domowych na terenie gminy,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631B2D">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w:t>
            </w:r>
            <w:r w:rsidR="00631B2D">
              <w:rPr>
                <w:rFonts w:eastAsia="Times New Roman" w:cstheme="minorHAnsi"/>
                <w:color w:val="000000"/>
                <w:sz w:val="14"/>
                <w:szCs w:val="14"/>
                <w:lang w:eastAsia="pl-PL"/>
              </w:rPr>
              <w:t>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331 328,00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160 000,00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130 000,00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631B2D" w:rsidP="001D559A">
            <w:pPr>
              <w:jc w:val="right"/>
              <w:rPr>
                <w:rFonts w:eastAsia="Times New Roman" w:cstheme="minorHAnsi"/>
                <w:color w:val="000000"/>
                <w:sz w:val="12"/>
                <w:szCs w:val="12"/>
                <w:lang w:eastAsia="pl-PL"/>
              </w:rPr>
            </w:pPr>
            <w:r>
              <w:rPr>
                <w:rFonts w:eastAsia="Times New Roman" w:cstheme="minorHAnsi"/>
                <w:color w:val="000000"/>
                <w:sz w:val="12"/>
                <w:szCs w:val="12"/>
                <w:lang w:eastAsia="pl-PL"/>
              </w:rPr>
              <w:t>151</w:t>
            </w:r>
            <w:r w:rsidR="001D559A" w:rsidRPr="001D559A">
              <w:rPr>
                <w:rFonts w:eastAsia="Times New Roman" w:cstheme="minorHAnsi"/>
                <w:color w:val="000000"/>
                <w:sz w:val="12"/>
                <w:szCs w:val="12"/>
                <w:lang w:eastAsia="pl-PL"/>
              </w:rPr>
              <w:t> 157,00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1.3.2.6</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wiaty rekreacyjnej w m. Bługowo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24 946,42</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14 000,00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62,00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1.3.2.7</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wiaty rekreacyjnej w m. Radawnica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37 919,05</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14 919,05</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7 000,00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15 219,63</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1.3.2.8</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Zagospodarowanie terenu przy sali wiejskiej w Kleszczynie wraz z budową wiaty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2015</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113 547,57</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22 408,25</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14 936,57</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15 071,57</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1.3.2.9</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chodnika w m. Górzna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54 037,48</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36 037,48</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46 037,48</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1.3.2.10</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chodnika w m. Kamień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39 909,00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15 193,00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10 000,00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1.3.2.11</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drogi w m. Klukowo ("na nasypie")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131 000,00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31 000,00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100 820,00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1.3.2.12</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kładki dla pieszych przy drodze gminnej w m. Skic - poprawa bezpieczeństwa pieszych w ruchu drogowym</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121 604,00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21 604,00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100 079,00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1.3.2.13</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ścieżki pieszo-rowerowej Stawnica-Złotów - Poprawa warunków komunikacyjnych</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2015</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349 786,00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100 000,00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1.3.2.14</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Modernizacja drogi gminnej w m. Nowiny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130 973,00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116 096,00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39,00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1.3.2.15</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Przebudowa dróg w m. Międzybłocie wraz z infrastrukturą techniczną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1 050 000,00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50 000,00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1 000 000,00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1 001 427,00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1.3.2.17</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Przebudowa budynku socjalno-gospodarczego przy Urzędzie Gminy Złotów - poprawa funkcjonalności i estetyki budynku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2015</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559 000,00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549 000,00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10 933,00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1.3.2.18</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Montaż instalacji klimatyzacji w budynku Urzędu Gminy - poprawa warunków pracy</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132 397,00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103 000,00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608,00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1.3.2.19</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 xml:space="preserve">Budowa szatni sportowej - budynku sanitarno-gospodarczego w Rudnej - Rozwój infrastruktury sportowo-rekreacyjnej, wzrost roli sportu jako czynnika stymulującego rozwój </w:t>
            </w:r>
            <w:proofErr w:type="spellStart"/>
            <w:r w:rsidRPr="001D559A">
              <w:rPr>
                <w:rFonts w:eastAsia="Times New Roman" w:cstheme="minorHAnsi"/>
                <w:color w:val="000000"/>
                <w:sz w:val="14"/>
                <w:szCs w:val="14"/>
                <w:lang w:eastAsia="pl-PL"/>
              </w:rPr>
              <w:t>społeczno</w:t>
            </w:r>
            <w:proofErr w:type="spellEnd"/>
            <w:r w:rsidRPr="001D559A">
              <w:rPr>
                <w:rFonts w:eastAsia="Times New Roman" w:cstheme="minorHAnsi"/>
                <w:color w:val="000000"/>
                <w:sz w:val="14"/>
                <w:szCs w:val="14"/>
                <w:lang w:eastAsia="pl-PL"/>
              </w:rPr>
              <w:t xml:space="preserve"> - kulturalny sołectwa</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2016</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229 045,00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189 500,00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80,00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1.3.2.20</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chodnika w m. Józefowo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2018</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25 378,17</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15 805,17</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1 714,00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1.3.2.21</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Zagospodarowanie terenu amfiteatru w Świętej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2015</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104 679,00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1 200,00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30 000,00</w:t>
            </w:r>
          </w:p>
        </w:tc>
      </w:tr>
      <w:tr w:rsidR="001D559A" w:rsidRPr="001D559A" w:rsidTr="001D559A">
        <w:trPr>
          <w:trHeight w:val="840"/>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1.3.2.22</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sieci kanalizacji sanitarnej w m. Nowa Święta - Poprawa stanu środowiska naturalnego, czystości wód i gleby dzięki redukcji ładunku zanieczyszczeń wprowadzanych do środowiska, co osiągnięte zostanie poprzez eliminacje niekontrolowanego odprowadzania ścieków do wód czy gruntu.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190 000,00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180 000,00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180 400,00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1.3.2.23</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sieci wodociągowej w m. Bielawa (dz. nr 93/7) -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2017</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106 684,14</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100 000,00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1.3.2.24</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sieci wodociągowej w m. Blękwit (dz. nr 250/26) - rozbudowa infrastruktury wodociągowej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29 600,00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4 600,00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25 000,00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25 050,00</w:t>
            </w:r>
          </w:p>
        </w:tc>
      </w:tr>
      <w:tr w:rsidR="001D559A" w:rsidRPr="001D559A" w:rsidTr="008F1D95">
        <w:trPr>
          <w:trHeight w:val="136"/>
        </w:trPr>
        <w:tc>
          <w:tcPr>
            <w:tcW w:w="71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lastRenderedPageBreak/>
              <w:t>1</w:t>
            </w:r>
          </w:p>
        </w:tc>
        <w:tc>
          <w:tcPr>
            <w:tcW w:w="3969"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2</w:t>
            </w:r>
          </w:p>
        </w:tc>
        <w:tc>
          <w:tcPr>
            <w:tcW w:w="1134"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3</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4</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5</w:t>
            </w:r>
          </w:p>
        </w:tc>
        <w:tc>
          <w:tcPr>
            <w:tcW w:w="851"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6</w:t>
            </w:r>
          </w:p>
        </w:tc>
        <w:tc>
          <w:tcPr>
            <w:tcW w:w="992"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7</w:t>
            </w:r>
          </w:p>
        </w:tc>
        <w:tc>
          <w:tcPr>
            <w:tcW w:w="85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8</w:t>
            </w:r>
          </w:p>
        </w:tc>
        <w:tc>
          <w:tcPr>
            <w:tcW w:w="851"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9</w:t>
            </w:r>
          </w:p>
        </w:tc>
        <w:tc>
          <w:tcPr>
            <w:tcW w:w="85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10</w:t>
            </w:r>
          </w:p>
        </w:tc>
        <w:tc>
          <w:tcPr>
            <w:tcW w:w="851"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11</w:t>
            </w:r>
          </w:p>
        </w:tc>
        <w:tc>
          <w:tcPr>
            <w:tcW w:w="838"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12</w:t>
            </w:r>
          </w:p>
        </w:tc>
        <w:tc>
          <w:tcPr>
            <w:tcW w:w="880" w:type="dxa"/>
            <w:tcBorders>
              <w:top w:val="single" w:sz="4" w:space="0" w:color="auto"/>
              <w:left w:val="single" w:sz="4" w:space="0" w:color="auto"/>
              <w:bottom w:val="single" w:sz="4" w:space="0" w:color="auto"/>
              <w:right w:val="single" w:sz="4" w:space="0" w:color="auto"/>
            </w:tcBorders>
            <w:vAlign w:val="center"/>
          </w:tcPr>
          <w:p w:rsidR="001D559A" w:rsidRPr="001D559A" w:rsidRDefault="001D559A" w:rsidP="008F1D95">
            <w:pPr>
              <w:jc w:val="center"/>
              <w:rPr>
                <w:rFonts w:eastAsia="Times New Roman" w:cstheme="minorHAnsi"/>
                <w:color w:val="000000"/>
                <w:sz w:val="14"/>
                <w:szCs w:val="14"/>
                <w:lang w:eastAsia="pl-PL"/>
              </w:rPr>
            </w:pPr>
            <w:r>
              <w:rPr>
                <w:rFonts w:eastAsia="Times New Roman" w:cstheme="minorHAnsi"/>
                <w:color w:val="000000"/>
                <w:sz w:val="14"/>
                <w:szCs w:val="14"/>
                <w:lang w:eastAsia="pl-PL"/>
              </w:rPr>
              <w:t>13</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1.3.2.25</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pomostu w m. Sławianowo - Podniesienie atrakcyjności turystycznej obszaru nad jeziorem</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23 786,83</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15 000,00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8 786,83</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13 946,83</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1.3.2.26</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wiaty rekreacyjnej w m. Buntowo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6 850,00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3 350,00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3 500,00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5 878,00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1.3.2.27</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wiaty rekreacyjnej w m. Krzywa Wieś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30 000,00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12 500,00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17 500,00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20 118,00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1.3.2.28</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chodnika w m. Międzybłocie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20 000,00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11 000,00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9 000,00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1.3.2.29</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chodnika w m. Stawnica - poprawa bezpieczeństwa pieszych i rowerzystów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32 000,00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15 000,00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17 000,00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32 000,00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1.3.2.30</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Przebudowa ul. Kościelnej w m. Radawnica - poprawa infrastruktury drogowej w gminie</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1 262 000,00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1 250 000,00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12 000,00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194 248,00</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1.3.2.31</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Budowa zadaszenia nad drzwiami wejściowymi do sali wiejskiej w m. Wąsosz - poprawa funkcjonalności i estetyki budynku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14 500,00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4 500,00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10 000,00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1.3.2.32</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Modernizacja sali wiejskiej w m. Nowa Święta - stworzenie miejsca o predyspozycjach gwarantujących pobudzenie aktywności i integracji jego mieszkańców poprzez modernizację sali wiejskiej</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143 000,00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121 000,00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22 000,00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24 104,00</w:t>
            </w:r>
          </w:p>
        </w:tc>
      </w:tr>
      <w:tr w:rsidR="001D559A" w:rsidRPr="001D559A" w:rsidTr="001D559A">
        <w:trPr>
          <w:trHeight w:val="529"/>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1.3.2.33</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Zagospodarowanie terenu wokół sali wiejskiej w m. Zalesie - Stworzenie miejsca umożliwiającego integrację mieszkańców wsi, poprawa warunków życia mieszkańców</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39 921,07</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23 963,26</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15 957,81</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15 957,81</w:t>
            </w:r>
          </w:p>
        </w:tc>
      </w:tr>
      <w:tr w:rsidR="001D559A" w:rsidRPr="001D559A" w:rsidTr="001D559A">
        <w:trPr>
          <w:trHeight w:val="372"/>
        </w:trPr>
        <w:tc>
          <w:tcPr>
            <w:tcW w:w="710" w:type="dxa"/>
            <w:tcBorders>
              <w:top w:val="nil"/>
              <w:left w:val="single" w:sz="4" w:space="0" w:color="000000"/>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1.3.2.34</w:t>
            </w:r>
          </w:p>
        </w:tc>
        <w:tc>
          <w:tcPr>
            <w:tcW w:w="3969"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rPr>
                <w:rFonts w:eastAsia="Times New Roman" w:cstheme="minorHAnsi"/>
                <w:color w:val="000000"/>
                <w:sz w:val="14"/>
                <w:szCs w:val="14"/>
                <w:lang w:eastAsia="pl-PL"/>
              </w:rPr>
            </w:pPr>
            <w:r w:rsidRPr="001D559A">
              <w:rPr>
                <w:rFonts w:eastAsia="Times New Roman" w:cstheme="minorHAnsi"/>
                <w:color w:val="000000"/>
                <w:sz w:val="14"/>
                <w:szCs w:val="14"/>
                <w:lang w:eastAsia="pl-PL"/>
              </w:rPr>
              <w:t>Przebudowa i rozbudowa budynku sali sportowej przy Szkole Podstawowej w m. Święta - Poprawa funkcjonalności budynku</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Urząd Gminy Złotów</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2019</w:t>
            </w:r>
          </w:p>
        </w:tc>
        <w:tc>
          <w:tcPr>
            <w:tcW w:w="425"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center"/>
              <w:rPr>
                <w:rFonts w:eastAsia="Times New Roman" w:cstheme="minorHAnsi"/>
                <w:color w:val="000000"/>
                <w:sz w:val="14"/>
                <w:szCs w:val="14"/>
                <w:lang w:eastAsia="pl-PL"/>
              </w:rPr>
            </w:pPr>
            <w:r w:rsidRPr="001D559A">
              <w:rPr>
                <w:rFonts w:eastAsia="Times New Roman" w:cstheme="minorHAnsi"/>
                <w:color w:val="000000"/>
                <w:sz w:val="14"/>
                <w:szCs w:val="14"/>
                <w:lang w:eastAsia="pl-PL"/>
              </w:rPr>
              <w:t>2020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68 000,00</w:t>
            </w:r>
          </w:p>
        </w:tc>
        <w:tc>
          <w:tcPr>
            <w:tcW w:w="992"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5 000,00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63 000,00</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51"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38"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0,00</w:t>
            </w:r>
          </w:p>
        </w:tc>
        <w:tc>
          <w:tcPr>
            <w:tcW w:w="880" w:type="dxa"/>
            <w:tcBorders>
              <w:top w:val="nil"/>
              <w:left w:val="nil"/>
              <w:bottom w:val="single" w:sz="4" w:space="0" w:color="000000"/>
              <w:right w:val="single" w:sz="4" w:space="0" w:color="000000"/>
            </w:tcBorders>
            <w:shd w:val="clear" w:color="000000" w:fill="FFFFFF"/>
            <w:vAlign w:val="center"/>
            <w:hideMark/>
          </w:tcPr>
          <w:p w:rsidR="001D559A" w:rsidRPr="001D559A" w:rsidRDefault="001D559A" w:rsidP="001D559A">
            <w:pPr>
              <w:jc w:val="right"/>
              <w:rPr>
                <w:rFonts w:eastAsia="Times New Roman" w:cstheme="minorHAnsi"/>
                <w:color w:val="000000"/>
                <w:sz w:val="12"/>
                <w:szCs w:val="12"/>
                <w:lang w:eastAsia="pl-PL"/>
              </w:rPr>
            </w:pPr>
            <w:r w:rsidRPr="001D559A">
              <w:rPr>
                <w:rFonts w:eastAsia="Times New Roman" w:cstheme="minorHAnsi"/>
                <w:color w:val="000000"/>
                <w:sz w:val="12"/>
                <w:szCs w:val="12"/>
                <w:lang w:eastAsia="pl-PL"/>
              </w:rPr>
              <w:t>63 000,00</w:t>
            </w:r>
          </w:p>
        </w:tc>
      </w:tr>
    </w:tbl>
    <w:p w:rsidR="003C5702" w:rsidRDefault="003C5702" w:rsidP="00D61281">
      <w:pPr>
        <w:jc w:val="both"/>
        <w:rPr>
          <w:rFonts w:ascii="Times New Roman" w:eastAsia="Calibri" w:hAnsi="Times New Roman"/>
          <w:b/>
          <w:sz w:val="20"/>
          <w:szCs w:val="20"/>
        </w:rPr>
      </w:pPr>
    </w:p>
    <w:p w:rsidR="00BE1D2B" w:rsidRDefault="00BE1D2B" w:rsidP="001D559A">
      <w:pPr>
        <w:rPr>
          <w:rFonts w:eastAsia="Times New Roman" w:cstheme="minorHAnsi"/>
          <w:color w:val="000000"/>
          <w:sz w:val="14"/>
          <w:szCs w:val="14"/>
          <w:lang w:eastAsia="pl-PL"/>
        </w:rPr>
        <w:sectPr w:rsidR="00BE1D2B" w:rsidSect="004E6107">
          <w:pgSz w:w="15840" w:h="11894" w:orient="landscape"/>
          <w:pgMar w:top="1247" w:right="1418" w:bottom="1247" w:left="1440" w:header="709" w:footer="709" w:gutter="0"/>
          <w:cols w:space="708"/>
          <w:noEndnote/>
        </w:sectPr>
      </w:pP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3C5702">
        <w:rPr>
          <w:rFonts w:ascii="Times New Roman" w:hAnsi="Times New Roman"/>
          <w:b/>
          <w:bCs/>
          <w:sz w:val="22"/>
          <w:szCs w:val="22"/>
        </w:rPr>
        <w:lastRenderedPageBreak/>
        <w:t>Objaśnienia do uchwały Nr XIV.</w:t>
      </w:r>
      <w:r w:rsidR="00C83835">
        <w:rPr>
          <w:rFonts w:ascii="Times New Roman" w:hAnsi="Times New Roman"/>
          <w:b/>
          <w:bCs/>
          <w:sz w:val="22"/>
          <w:szCs w:val="22"/>
        </w:rPr>
        <w:t>101</w:t>
      </w:r>
      <w:r w:rsidRPr="003C5702">
        <w:rPr>
          <w:rFonts w:ascii="Times New Roman" w:hAnsi="Times New Roman"/>
          <w:b/>
          <w:bCs/>
          <w:sz w:val="22"/>
          <w:szCs w:val="22"/>
        </w:rPr>
        <w:t>.2019</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3C5702">
        <w:rPr>
          <w:rFonts w:ascii="Times New Roman" w:hAnsi="Times New Roman"/>
          <w:b/>
          <w:bCs/>
          <w:sz w:val="22"/>
          <w:szCs w:val="22"/>
        </w:rPr>
        <w:t>Rady Gminy Złotów z dnia 28 listopada 2019 r.</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r w:rsidRPr="003C5702">
        <w:rPr>
          <w:rFonts w:ascii="Times New Roman" w:hAnsi="Times New Roman"/>
          <w:b/>
          <w:bCs/>
          <w:sz w:val="22"/>
          <w:szCs w:val="22"/>
        </w:rPr>
        <w:t>w sprawie wprowadzenia zmian do uchwały w sprawie uchwalenia Wieloletniej Prognozy Finansowej Gminy Złotów na lata 2019 – 2026.</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b/>
          <w:bCs/>
          <w:sz w:val="22"/>
          <w:szCs w:val="22"/>
        </w:rPr>
      </w:pP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3C5702">
        <w:rPr>
          <w:rFonts w:ascii="Times New Roman" w:hAnsi="Times New Roman"/>
          <w:b/>
          <w:bCs/>
          <w:sz w:val="22"/>
          <w:szCs w:val="22"/>
        </w:rPr>
        <w:t>Załącznik Nr 1 – Wieloletnia Prognoza Finansowa na lata 2019-2026</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3C5702">
        <w:rPr>
          <w:rFonts w:ascii="Times New Roman" w:hAnsi="Times New Roman"/>
          <w:sz w:val="22"/>
          <w:szCs w:val="22"/>
        </w:rPr>
        <w:t xml:space="preserve">Dla celów zachowania zgodności pomiędzy uchwałą budżetową na rok 2019, a Wieloletnią Prognozą Finansową w zakresie roku 2019 w odpowiednich pozycjach Wieloletniej Prognozy Finansowej wprowadzono zmiany wynikające ze zmian do uchwały budżetowej wprowadzonych zarządzeniem Wójta Gminy Złotów Nr 121.2019 z dnia 15 listopada 2019 r. oraz uchwałą Rady Gminy Złotów </w:t>
      </w:r>
      <w:r w:rsidR="00C83835">
        <w:rPr>
          <w:rFonts w:ascii="Times New Roman" w:hAnsi="Times New Roman"/>
          <w:sz w:val="22"/>
          <w:szCs w:val="22"/>
        </w:rPr>
        <w:t xml:space="preserve">                           </w:t>
      </w:r>
      <w:r w:rsidRPr="003C5702">
        <w:rPr>
          <w:rFonts w:ascii="Times New Roman" w:hAnsi="Times New Roman"/>
          <w:sz w:val="22"/>
          <w:szCs w:val="22"/>
        </w:rPr>
        <w:t>Nr XIV.</w:t>
      </w:r>
      <w:r w:rsidR="00C83835">
        <w:rPr>
          <w:rFonts w:ascii="Times New Roman" w:hAnsi="Times New Roman"/>
          <w:sz w:val="22"/>
          <w:szCs w:val="22"/>
        </w:rPr>
        <w:t>102</w:t>
      </w:r>
      <w:r w:rsidRPr="003C5702">
        <w:rPr>
          <w:rFonts w:ascii="Times New Roman" w:hAnsi="Times New Roman"/>
          <w:sz w:val="22"/>
          <w:szCs w:val="22"/>
        </w:rPr>
        <w:t xml:space="preserve">.2019 z dnia 28 listopada 2019 r. </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3C5702">
        <w:rPr>
          <w:rFonts w:ascii="Times New Roman" w:hAnsi="Times New Roman"/>
          <w:sz w:val="22"/>
          <w:szCs w:val="22"/>
        </w:rPr>
        <w:t>Zwiększone zostały prognozowane kwoty dochodów</w:t>
      </w:r>
      <w:r w:rsidRPr="003C5702">
        <w:rPr>
          <w:rFonts w:ascii="Times New Roman" w:hAnsi="Times New Roman"/>
          <w:b/>
          <w:bCs/>
          <w:sz w:val="22"/>
          <w:szCs w:val="22"/>
        </w:rPr>
        <w:t xml:space="preserve"> </w:t>
      </w:r>
      <w:r w:rsidRPr="003C5702">
        <w:rPr>
          <w:rFonts w:ascii="Times New Roman" w:hAnsi="Times New Roman"/>
          <w:sz w:val="22"/>
          <w:szCs w:val="22"/>
        </w:rPr>
        <w:t>o 6</w:t>
      </w:r>
      <w:r w:rsidR="00230D0B">
        <w:rPr>
          <w:rFonts w:ascii="Times New Roman" w:hAnsi="Times New Roman"/>
          <w:sz w:val="22"/>
          <w:szCs w:val="22"/>
        </w:rPr>
        <w:t>4</w:t>
      </w:r>
      <w:r w:rsidRPr="003C5702">
        <w:rPr>
          <w:rFonts w:ascii="Times New Roman" w:hAnsi="Times New Roman"/>
          <w:sz w:val="22"/>
          <w:szCs w:val="22"/>
        </w:rPr>
        <w:t>1.834,00 zł, to jest do kwoty           50.3</w:t>
      </w:r>
      <w:r w:rsidR="00230D0B">
        <w:rPr>
          <w:rFonts w:ascii="Times New Roman" w:hAnsi="Times New Roman"/>
          <w:sz w:val="22"/>
          <w:szCs w:val="22"/>
        </w:rPr>
        <w:t>6</w:t>
      </w:r>
      <w:r w:rsidRPr="003C5702">
        <w:rPr>
          <w:rFonts w:ascii="Times New Roman" w:hAnsi="Times New Roman"/>
          <w:sz w:val="22"/>
          <w:szCs w:val="22"/>
        </w:rPr>
        <w:t>7.620,30 zł,</w:t>
      </w:r>
    </w:p>
    <w:p w:rsidR="003C5702" w:rsidRPr="003C5702" w:rsidRDefault="003C5702" w:rsidP="003C570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3C5702">
        <w:rPr>
          <w:rFonts w:ascii="Times New Roman" w:hAnsi="Times New Roman"/>
          <w:sz w:val="22"/>
          <w:szCs w:val="22"/>
        </w:rPr>
        <w:t xml:space="preserve">z tego: </w:t>
      </w:r>
    </w:p>
    <w:p w:rsidR="003C5702" w:rsidRPr="003C5702" w:rsidRDefault="003C5702" w:rsidP="003C570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3C5702">
        <w:rPr>
          <w:rFonts w:ascii="Times New Roman" w:hAnsi="Times New Roman"/>
          <w:sz w:val="22"/>
          <w:szCs w:val="22"/>
        </w:rPr>
        <w:t>a) bieżących – zwiększenie o 5</w:t>
      </w:r>
      <w:r w:rsidR="00230D0B">
        <w:rPr>
          <w:rFonts w:ascii="Times New Roman" w:hAnsi="Times New Roman"/>
          <w:sz w:val="22"/>
          <w:szCs w:val="22"/>
        </w:rPr>
        <w:t>4</w:t>
      </w:r>
      <w:r w:rsidRPr="003C5702">
        <w:rPr>
          <w:rFonts w:ascii="Times New Roman" w:hAnsi="Times New Roman"/>
          <w:sz w:val="22"/>
          <w:szCs w:val="22"/>
        </w:rPr>
        <w:t>7.134</w:t>
      </w:r>
      <w:r w:rsidR="00230D0B">
        <w:rPr>
          <w:rFonts w:ascii="Times New Roman" w:hAnsi="Times New Roman"/>
          <w:sz w:val="22"/>
          <w:szCs w:val="22"/>
        </w:rPr>
        <w:t>,00</w:t>
      </w:r>
      <w:r w:rsidRPr="003C5702">
        <w:rPr>
          <w:rFonts w:ascii="Times New Roman" w:hAnsi="Times New Roman"/>
          <w:sz w:val="22"/>
          <w:szCs w:val="22"/>
        </w:rPr>
        <w:t xml:space="preserve"> zł, to jest do kwoty 46.3</w:t>
      </w:r>
      <w:r w:rsidR="00230D0B">
        <w:rPr>
          <w:rFonts w:ascii="Times New Roman" w:hAnsi="Times New Roman"/>
          <w:sz w:val="22"/>
          <w:szCs w:val="22"/>
        </w:rPr>
        <w:t>2</w:t>
      </w:r>
      <w:r w:rsidRPr="003C5702">
        <w:rPr>
          <w:rFonts w:ascii="Times New Roman" w:hAnsi="Times New Roman"/>
          <w:sz w:val="22"/>
          <w:szCs w:val="22"/>
        </w:rPr>
        <w:t>8.071,12 zł,</w:t>
      </w:r>
    </w:p>
    <w:p w:rsidR="003C5702" w:rsidRPr="003C5702" w:rsidRDefault="003C5702" w:rsidP="003C570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3C5702">
        <w:rPr>
          <w:rFonts w:ascii="Times New Roman" w:hAnsi="Times New Roman"/>
          <w:sz w:val="22"/>
          <w:szCs w:val="22"/>
        </w:rPr>
        <w:t xml:space="preserve">   w tym:</w:t>
      </w:r>
    </w:p>
    <w:p w:rsidR="003C5702" w:rsidRPr="003C5702" w:rsidRDefault="003C5702" w:rsidP="003C570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3C5702">
        <w:rPr>
          <w:rFonts w:ascii="Times New Roman" w:hAnsi="Times New Roman"/>
          <w:sz w:val="22"/>
          <w:szCs w:val="22"/>
        </w:rPr>
        <w:t xml:space="preserve">   - podatki i opłaty – zwiększenie o 42.000,00 zł,</w:t>
      </w:r>
    </w:p>
    <w:p w:rsidR="003C5702" w:rsidRPr="003C5702" w:rsidRDefault="003C5702" w:rsidP="003C570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3C5702">
        <w:rPr>
          <w:rFonts w:ascii="Times New Roman" w:hAnsi="Times New Roman"/>
          <w:sz w:val="22"/>
          <w:szCs w:val="22"/>
        </w:rPr>
        <w:t xml:space="preserve">   - dotacje i środki przeznaczone na cele bieżące – zwiększenie o </w:t>
      </w:r>
      <w:r w:rsidR="00230D0B">
        <w:rPr>
          <w:rFonts w:ascii="Times New Roman" w:hAnsi="Times New Roman"/>
          <w:sz w:val="22"/>
          <w:szCs w:val="22"/>
        </w:rPr>
        <w:t>50</w:t>
      </w:r>
      <w:r w:rsidRPr="003C5702">
        <w:rPr>
          <w:rFonts w:ascii="Times New Roman" w:hAnsi="Times New Roman"/>
          <w:sz w:val="22"/>
          <w:szCs w:val="22"/>
        </w:rPr>
        <w:t>9.134,00 zł,</w:t>
      </w:r>
    </w:p>
    <w:p w:rsidR="003C5702" w:rsidRPr="003C5702" w:rsidRDefault="003C5702" w:rsidP="003C570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3C5702">
        <w:rPr>
          <w:rFonts w:ascii="Times New Roman" w:hAnsi="Times New Roman"/>
          <w:sz w:val="22"/>
          <w:szCs w:val="22"/>
        </w:rPr>
        <w:t>b) majątkowych – zwiększenie o 94.700,00 zł, to jest do kwoty 4.039.549,18 zł,</w:t>
      </w:r>
    </w:p>
    <w:p w:rsidR="003C5702" w:rsidRPr="003C5702" w:rsidRDefault="003C5702" w:rsidP="003C570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3C5702">
        <w:rPr>
          <w:rFonts w:ascii="Times New Roman" w:hAnsi="Times New Roman"/>
          <w:sz w:val="22"/>
          <w:szCs w:val="22"/>
        </w:rPr>
        <w:t xml:space="preserve">   w tym:</w:t>
      </w:r>
    </w:p>
    <w:p w:rsidR="003C5702" w:rsidRPr="003C5702" w:rsidRDefault="003C5702" w:rsidP="003C570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3C5702">
        <w:rPr>
          <w:rFonts w:ascii="Times New Roman" w:hAnsi="Times New Roman"/>
          <w:sz w:val="22"/>
          <w:szCs w:val="22"/>
        </w:rPr>
        <w:t xml:space="preserve">   - dotacje i środki przeznaczone na inwestycje – zwiększenie o 94.700,00 zł.</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3C5702">
        <w:rPr>
          <w:rFonts w:ascii="Times New Roman" w:hAnsi="Times New Roman"/>
          <w:sz w:val="22"/>
          <w:szCs w:val="22"/>
        </w:rPr>
        <w:t>Zwiększone zostały planowane kwoty wydatków</w:t>
      </w:r>
      <w:r w:rsidRPr="003C5702">
        <w:rPr>
          <w:rFonts w:ascii="Times New Roman" w:hAnsi="Times New Roman"/>
          <w:b/>
          <w:bCs/>
          <w:sz w:val="22"/>
          <w:szCs w:val="22"/>
        </w:rPr>
        <w:t xml:space="preserve"> </w:t>
      </w:r>
      <w:r w:rsidRPr="003C5702">
        <w:rPr>
          <w:rFonts w:ascii="Times New Roman" w:hAnsi="Times New Roman"/>
          <w:sz w:val="22"/>
          <w:szCs w:val="22"/>
        </w:rPr>
        <w:t>o 6</w:t>
      </w:r>
      <w:r w:rsidR="00230D0B">
        <w:rPr>
          <w:rFonts w:ascii="Times New Roman" w:hAnsi="Times New Roman"/>
          <w:sz w:val="22"/>
          <w:szCs w:val="22"/>
        </w:rPr>
        <w:t>4</w:t>
      </w:r>
      <w:r w:rsidRPr="003C5702">
        <w:rPr>
          <w:rFonts w:ascii="Times New Roman" w:hAnsi="Times New Roman"/>
          <w:sz w:val="22"/>
          <w:szCs w:val="22"/>
        </w:rPr>
        <w:t>1.834,00 zł, to jest do kwoty 54.4</w:t>
      </w:r>
      <w:r w:rsidR="00230D0B">
        <w:rPr>
          <w:rFonts w:ascii="Times New Roman" w:hAnsi="Times New Roman"/>
          <w:sz w:val="22"/>
          <w:szCs w:val="22"/>
        </w:rPr>
        <w:t>6</w:t>
      </w:r>
      <w:r w:rsidRPr="003C5702">
        <w:rPr>
          <w:rFonts w:ascii="Times New Roman" w:hAnsi="Times New Roman"/>
          <w:sz w:val="22"/>
          <w:szCs w:val="22"/>
        </w:rPr>
        <w:t xml:space="preserve">0.640,18 zł, </w:t>
      </w:r>
    </w:p>
    <w:p w:rsidR="003C5702" w:rsidRPr="003C5702" w:rsidRDefault="003C5702" w:rsidP="003C570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3C5702">
        <w:rPr>
          <w:rFonts w:ascii="Times New Roman" w:hAnsi="Times New Roman"/>
          <w:sz w:val="22"/>
          <w:szCs w:val="22"/>
        </w:rPr>
        <w:t>z tego:</w:t>
      </w:r>
    </w:p>
    <w:p w:rsidR="003C5702" w:rsidRPr="003C5702" w:rsidRDefault="003C5702" w:rsidP="003C5702">
      <w:pPr>
        <w:tabs>
          <w:tab w:val="left" w:pos="720"/>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jc w:val="both"/>
        <w:rPr>
          <w:rFonts w:ascii="Times New Roman" w:hAnsi="Times New Roman"/>
          <w:sz w:val="22"/>
          <w:szCs w:val="22"/>
        </w:rPr>
      </w:pPr>
      <w:r w:rsidRPr="003C5702">
        <w:rPr>
          <w:rFonts w:ascii="Times New Roman" w:hAnsi="Times New Roman"/>
          <w:sz w:val="22"/>
          <w:szCs w:val="22"/>
        </w:rPr>
        <w:t xml:space="preserve">a) bieżących – zwiększenie o </w:t>
      </w:r>
      <w:r w:rsidR="00230D0B">
        <w:rPr>
          <w:rFonts w:ascii="Times New Roman" w:hAnsi="Times New Roman"/>
          <w:sz w:val="22"/>
          <w:szCs w:val="22"/>
        </w:rPr>
        <w:t>61</w:t>
      </w:r>
      <w:r w:rsidRPr="003C5702">
        <w:rPr>
          <w:rFonts w:ascii="Times New Roman" w:hAnsi="Times New Roman"/>
          <w:sz w:val="22"/>
          <w:szCs w:val="22"/>
        </w:rPr>
        <w:t>7.034,00 zł, to jest do kwoty 41.</w:t>
      </w:r>
      <w:r w:rsidR="00230D0B">
        <w:rPr>
          <w:rFonts w:ascii="Times New Roman" w:hAnsi="Times New Roman"/>
          <w:sz w:val="22"/>
          <w:szCs w:val="22"/>
        </w:rPr>
        <w:t>31</w:t>
      </w:r>
      <w:r w:rsidRPr="003C5702">
        <w:rPr>
          <w:rFonts w:ascii="Times New Roman" w:hAnsi="Times New Roman"/>
          <w:sz w:val="22"/>
          <w:szCs w:val="22"/>
        </w:rPr>
        <w:t>5.965,31 zł,</w:t>
      </w:r>
    </w:p>
    <w:p w:rsidR="003C5702" w:rsidRPr="003C5702" w:rsidRDefault="003C5702" w:rsidP="003C570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3C5702">
        <w:rPr>
          <w:rFonts w:ascii="Times New Roman" w:hAnsi="Times New Roman"/>
          <w:sz w:val="22"/>
          <w:szCs w:val="22"/>
        </w:rPr>
        <w:t>b) majątkowych – zwiększenie o 24.800,00 zł, to jest do kwoty 13.144.674,87 zł.</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FF0000"/>
          <w:sz w:val="22"/>
          <w:szCs w:val="22"/>
        </w:rPr>
      </w:pPr>
    </w:p>
    <w:p w:rsidR="003C5702" w:rsidRPr="003C5702" w:rsidRDefault="003C5702" w:rsidP="003C570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3C5702">
        <w:rPr>
          <w:rFonts w:ascii="Times New Roman" w:hAnsi="Times New Roman"/>
          <w:sz w:val="22"/>
          <w:szCs w:val="22"/>
        </w:rPr>
        <w:t>Różnica między dochodami bieżącymi, a wydatkami bieżącymi (art. 242 ustawy) zmniejszyła się                o kwotę 69.900,00 zł i wynosi 5.012.105,81 zł.</w:t>
      </w:r>
    </w:p>
    <w:p w:rsidR="003C5702" w:rsidRPr="003C5702" w:rsidRDefault="003C5702" w:rsidP="003C570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3C5702">
        <w:rPr>
          <w:rFonts w:ascii="Times New Roman" w:hAnsi="Times New Roman"/>
          <w:sz w:val="22"/>
          <w:szCs w:val="22"/>
        </w:rPr>
        <w:t>Po wprowadzeniu do WPF wyżej omówionych zmian, wskaźnik łącznej kwoty spłaty zobowiązań,            do dochodów ogółem, po uwzględnieniu ustawowych wyłączeń, dla roku 2019 zmniejszył się o 0,0</w:t>
      </w:r>
      <w:r w:rsidR="00230D0B">
        <w:rPr>
          <w:rFonts w:ascii="Times New Roman" w:hAnsi="Times New Roman"/>
          <w:sz w:val="22"/>
          <w:szCs w:val="22"/>
        </w:rPr>
        <w:t>4</w:t>
      </w:r>
      <w:r w:rsidRPr="003C5702">
        <w:rPr>
          <w:rFonts w:ascii="Times New Roman" w:hAnsi="Times New Roman"/>
          <w:sz w:val="22"/>
          <w:szCs w:val="22"/>
        </w:rPr>
        <w:t xml:space="preserve"> %      i wynosi 2,9</w:t>
      </w:r>
      <w:r w:rsidR="00230D0B">
        <w:rPr>
          <w:rFonts w:ascii="Times New Roman" w:hAnsi="Times New Roman"/>
          <w:sz w:val="22"/>
          <w:szCs w:val="22"/>
        </w:rPr>
        <w:t>0</w:t>
      </w:r>
      <w:r w:rsidRPr="003C5702">
        <w:rPr>
          <w:rFonts w:ascii="Times New Roman" w:hAnsi="Times New Roman"/>
          <w:sz w:val="22"/>
          <w:szCs w:val="22"/>
        </w:rPr>
        <w:t xml:space="preserve"> %.</w:t>
      </w:r>
    </w:p>
    <w:p w:rsidR="003C5702" w:rsidRPr="003C5702" w:rsidRDefault="003C5702" w:rsidP="003C570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p>
    <w:p w:rsidR="003C5702" w:rsidRPr="003C5702" w:rsidRDefault="003C5702" w:rsidP="003C570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3C5702">
        <w:rPr>
          <w:rFonts w:ascii="Times New Roman" w:hAnsi="Times New Roman"/>
          <w:sz w:val="22"/>
          <w:szCs w:val="22"/>
        </w:rPr>
        <w:t>Zaktualizowano również pozostałe dane wynikające ze szczegółowości Wieloletniej Prognozy Finansowej.</w:t>
      </w:r>
    </w:p>
    <w:p w:rsidR="003C5702" w:rsidRPr="003C5702" w:rsidRDefault="003C5702" w:rsidP="003C570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color w:val="FF0000"/>
          <w:sz w:val="22"/>
          <w:szCs w:val="22"/>
        </w:rPr>
      </w:pPr>
    </w:p>
    <w:p w:rsidR="003C5702" w:rsidRPr="003C5702" w:rsidRDefault="003C5702" w:rsidP="003C570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sz w:val="22"/>
          <w:szCs w:val="22"/>
        </w:rPr>
      </w:pPr>
      <w:r w:rsidRPr="003C5702">
        <w:rPr>
          <w:rFonts w:ascii="Times New Roman" w:hAnsi="Times New Roman"/>
          <w:sz w:val="22"/>
          <w:szCs w:val="22"/>
        </w:rPr>
        <w:t>Wartości przyjęte do załącznika Nr 1 do Wieloletniej Prognozy Finansowej w zakresie lat 2020-2026, po wprowadzeniu zmian uchwałą Nr XIV.</w:t>
      </w:r>
      <w:r w:rsidR="00230D0B">
        <w:rPr>
          <w:rFonts w:ascii="Times New Roman" w:hAnsi="Times New Roman"/>
          <w:sz w:val="22"/>
          <w:szCs w:val="22"/>
        </w:rPr>
        <w:t>101</w:t>
      </w:r>
      <w:r w:rsidRPr="003C5702">
        <w:rPr>
          <w:rFonts w:ascii="Times New Roman" w:hAnsi="Times New Roman"/>
          <w:sz w:val="22"/>
          <w:szCs w:val="22"/>
        </w:rPr>
        <w:t>.2019 z dnia 28 listopada 2019 r., zgodne są z wartościami przyjętymi przez Wójta Gminy Złotów zarządzeniem Nr 122.2019 z dnia 15 listopada 2019 r. w sprawie ustalenia projektu uchwały w sprawie Wieloletniej Prognozy Finansowej na lata 2020-2026.</w:t>
      </w:r>
    </w:p>
    <w:p w:rsidR="003C5702" w:rsidRPr="003C5702" w:rsidRDefault="003C5702" w:rsidP="003C570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color w:val="FF0000"/>
          <w:sz w:val="22"/>
          <w:szCs w:val="22"/>
        </w:rPr>
      </w:pPr>
    </w:p>
    <w:p w:rsidR="003C5702" w:rsidRPr="003C5702" w:rsidRDefault="003C5702" w:rsidP="003C5702">
      <w:pPr>
        <w:tabs>
          <w:tab w:val="left" w:pos="631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jc w:val="both"/>
        <w:rPr>
          <w:rFonts w:ascii="Times New Roman" w:hAnsi="Times New Roman"/>
          <w:b/>
          <w:bCs/>
          <w:sz w:val="22"/>
          <w:szCs w:val="22"/>
        </w:rPr>
      </w:pPr>
      <w:r w:rsidRPr="003C5702">
        <w:rPr>
          <w:rFonts w:ascii="Times New Roman" w:hAnsi="Times New Roman"/>
          <w:b/>
          <w:bCs/>
          <w:sz w:val="22"/>
          <w:szCs w:val="22"/>
        </w:rPr>
        <w:t>Załącznik Nr 2 – Wykaz Wieloletnich Przedsięwzięć Finansowych</w:t>
      </w:r>
    </w:p>
    <w:p w:rsidR="003C5702" w:rsidRPr="003C5702" w:rsidRDefault="003C5702" w:rsidP="003C57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 xml:space="preserve">Wykaz przedsięwzięć do Wieloletniej Prognozy Finansowej przyjętych w listopadzie 2019 r. zarządzeniem Wójta Gminy Złotów w sprawie ustalenia projektu WPF na lata 2020-2026, powinien być zgodny z wykazem przedsięwzięć przyjętych przez Radę Gminy w ostatniej uchwale w sprawie WPF. </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lastRenderedPageBreak/>
        <w:t xml:space="preserve">Na etapie opracowywania projektu uchwały w sprawie ustalenia WPF na lata 2020-2026, część przedsięwzięć, dla realizacji których poniesiono wydatki w roku 2019, została przyjęta do wykonania </w:t>
      </w:r>
      <w:r w:rsidRPr="003C5702">
        <w:rPr>
          <w:rFonts w:ascii="Times New Roman" w:hAnsi="Times New Roman"/>
          <w:color w:val="000000"/>
          <w:sz w:val="22"/>
          <w:szCs w:val="22"/>
        </w:rPr>
        <w:br/>
        <w:t xml:space="preserve">w projekcie uchwały budżetowej na rok 2020. </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000000"/>
          <w:sz w:val="22"/>
          <w:szCs w:val="22"/>
        </w:rPr>
      </w:pP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Są to przedsięwzięcia majątkowe pn.:</w:t>
      </w:r>
    </w:p>
    <w:p w:rsidR="003C5702" w:rsidRPr="003C5702" w:rsidRDefault="003C5702" w:rsidP="00B356B4">
      <w:pPr>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Budowa sieci wodociągowej w m. Blękwit (dz. Nr 635/12),</w:t>
      </w:r>
    </w:p>
    <w:p w:rsidR="003C5702" w:rsidRPr="003C5702" w:rsidRDefault="003C5702" w:rsidP="00B356B4">
      <w:pPr>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Budowa sieci wodociągowej w m. Blękwit (dz. Nr 250/26),</w:t>
      </w:r>
    </w:p>
    <w:p w:rsidR="003C5702" w:rsidRPr="003C5702" w:rsidRDefault="003C5702" w:rsidP="00B356B4">
      <w:pPr>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Budowa pomostu w m. Sławianowo,</w:t>
      </w:r>
    </w:p>
    <w:p w:rsidR="003C5702" w:rsidRPr="003C5702" w:rsidRDefault="003C5702" w:rsidP="00B356B4">
      <w:pPr>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Budowa wiaty rekreacyjnej w m. Buntowo,</w:t>
      </w:r>
    </w:p>
    <w:p w:rsidR="003C5702" w:rsidRPr="003C5702" w:rsidRDefault="003C5702" w:rsidP="00B356B4">
      <w:pPr>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Budowa wiaty rekreacyjnej w m. Krzywa Wieś,</w:t>
      </w:r>
    </w:p>
    <w:p w:rsidR="003C5702" w:rsidRPr="003C5702" w:rsidRDefault="003C5702" w:rsidP="00B356B4">
      <w:pPr>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Budowa chodnika w m. Międzybłocie,</w:t>
      </w:r>
    </w:p>
    <w:p w:rsidR="003C5702" w:rsidRPr="003C5702" w:rsidRDefault="003C5702" w:rsidP="00B356B4">
      <w:pPr>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Budowa chodnika w m. Stawnica,</w:t>
      </w:r>
    </w:p>
    <w:p w:rsidR="003C5702" w:rsidRPr="003C5702" w:rsidRDefault="003C5702" w:rsidP="00B356B4">
      <w:pPr>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Przebudowa ul. Kościelnej w m. Radawnica,</w:t>
      </w:r>
    </w:p>
    <w:p w:rsidR="003C5702" w:rsidRPr="003C5702" w:rsidRDefault="003C5702" w:rsidP="00B356B4">
      <w:pPr>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Budowa zadaszenia nad drzwiami wejściowymi do sali wiejskiej w m. Wąsosz,</w:t>
      </w:r>
    </w:p>
    <w:p w:rsidR="003C5702" w:rsidRPr="003C5702" w:rsidRDefault="003C5702" w:rsidP="00B356B4">
      <w:pPr>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Modernizacja sali wiejskiej w m. Nowa Święta,</w:t>
      </w:r>
    </w:p>
    <w:p w:rsidR="003C5702" w:rsidRPr="003C5702" w:rsidRDefault="003C5702" w:rsidP="00B356B4">
      <w:pPr>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Zagospodarowanie terenu wokół sali wiejskiej w m. Zalesie,</w:t>
      </w:r>
    </w:p>
    <w:p w:rsidR="003C5702" w:rsidRPr="003C5702" w:rsidRDefault="003C5702" w:rsidP="00B356B4">
      <w:pPr>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Przebudowa i rozbudowa budynku Sali sportowej przy Szkole Podstawowej w m. Święta.</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000000"/>
          <w:sz w:val="22"/>
          <w:szCs w:val="22"/>
        </w:rPr>
      </w:pP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000000"/>
          <w:sz w:val="22"/>
          <w:szCs w:val="22"/>
        </w:rPr>
      </w:pPr>
      <w:r w:rsidRPr="003C5702">
        <w:rPr>
          <w:rFonts w:ascii="Times New Roman" w:hAnsi="Times New Roman"/>
          <w:sz w:val="22"/>
          <w:szCs w:val="22"/>
        </w:rPr>
        <w:t>O wyżej wymienione przedsięwzięcia uzupełniono wykaz przedsięwzięć, stanowiący załącznik Nr 2 do uchwały Nr XIV.</w:t>
      </w:r>
      <w:r w:rsidR="00230D0B">
        <w:rPr>
          <w:rFonts w:ascii="Times New Roman" w:hAnsi="Times New Roman"/>
          <w:sz w:val="22"/>
          <w:szCs w:val="22"/>
        </w:rPr>
        <w:t>101</w:t>
      </w:r>
      <w:r w:rsidRPr="003C5702">
        <w:rPr>
          <w:rFonts w:ascii="Times New Roman" w:hAnsi="Times New Roman"/>
          <w:sz w:val="22"/>
          <w:szCs w:val="22"/>
        </w:rPr>
        <w:t xml:space="preserve">.2019 z dnia 28 listopada 2019 r. w sprawie wprowadzenia zmian do WPF na lata </w:t>
      </w:r>
      <w:r w:rsidR="00B356B4">
        <w:rPr>
          <w:rFonts w:ascii="Times New Roman" w:hAnsi="Times New Roman"/>
          <w:sz w:val="22"/>
          <w:szCs w:val="22"/>
        </w:rPr>
        <w:br/>
      </w:r>
      <w:r w:rsidRPr="003C5702">
        <w:rPr>
          <w:rFonts w:ascii="Times New Roman" w:hAnsi="Times New Roman"/>
          <w:sz w:val="22"/>
          <w:szCs w:val="22"/>
        </w:rPr>
        <w:t>2019</w:t>
      </w:r>
      <w:r w:rsidR="00B356B4">
        <w:rPr>
          <w:rFonts w:ascii="Times New Roman" w:hAnsi="Times New Roman"/>
          <w:sz w:val="22"/>
          <w:szCs w:val="22"/>
        </w:rPr>
        <w:t xml:space="preserve"> – </w:t>
      </w:r>
      <w:r w:rsidRPr="003C5702">
        <w:rPr>
          <w:rFonts w:ascii="Times New Roman" w:hAnsi="Times New Roman"/>
          <w:sz w:val="22"/>
          <w:szCs w:val="22"/>
        </w:rPr>
        <w:t xml:space="preserve">2026. </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olor w:val="000000"/>
          <w:sz w:val="22"/>
          <w:szCs w:val="22"/>
        </w:rPr>
      </w:pPr>
    </w:p>
    <w:p w:rsidR="003C5702" w:rsidRPr="003C5702" w:rsidRDefault="003C5702" w:rsidP="00B356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 xml:space="preserve">Do wykazu przedsięwzięć bieżących wprowadzono 2 przedsięwzięcia, których realizacja rozpocznie się </w:t>
      </w:r>
      <w:r w:rsidR="00B356B4">
        <w:rPr>
          <w:rFonts w:ascii="Times New Roman" w:hAnsi="Times New Roman"/>
          <w:color w:val="000000"/>
          <w:sz w:val="22"/>
          <w:szCs w:val="22"/>
        </w:rPr>
        <w:br/>
      </w:r>
      <w:r w:rsidRPr="003C5702">
        <w:rPr>
          <w:rFonts w:ascii="Times New Roman" w:hAnsi="Times New Roman"/>
          <w:color w:val="000000"/>
          <w:sz w:val="22"/>
          <w:szCs w:val="22"/>
        </w:rPr>
        <w:t>w 2020 r., tj.:</w:t>
      </w:r>
    </w:p>
    <w:p w:rsidR="003C5702" w:rsidRPr="003C5702" w:rsidRDefault="003C5702" w:rsidP="00B356B4">
      <w:pPr>
        <w:numPr>
          <w:ilvl w:val="0"/>
          <w:numId w:val="2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Utrzymanie gminnego systemu informacji przestrzennej,</w:t>
      </w:r>
    </w:p>
    <w:p w:rsidR="003C5702" w:rsidRPr="003C5702" w:rsidRDefault="003C5702" w:rsidP="00B356B4">
      <w:pPr>
        <w:numPr>
          <w:ilvl w:val="0"/>
          <w:numId w:val="29"/>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Times New Roman" w:hAnsi="Times New Roman"/>
          <w:color w:val="000000"/>
          <w:sz w:val="22"/>
          <w:szCs w:val="22"/>
        </w:rPr>
      </w:pPr>
      <w:r w:rsidRPr="003C5702">
        <w:rPr>
          <w:rFonts w:ascii="Times New Roman" w:hAnsi="Times New Roman"/>
          <w:color w:val="000000"/>
          <w:sz w:val="22"/>
          <w:szCs w:val="22"/>
        </w:rPr>
        <w:t>Ubezpieczenie mienia i odpowiedzialności cywilnej w Gminie Złotów w latach 2020-2022.</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olor w:val="000000"/>
          <w:sz w:val="22"/>
          <w:szCs w:val="22"/>
        </w:rPr>
      </w:pP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r w:rsidRPr="003C5702">
        <w:rPr>
          <w:rFonts w:ascii="Times New Roman" w:hAnsi="Times New Roman"/>
          <w:sz w:val="22"/>
          <w:szCs w:val="22"/>
        </w:rPr>
        <w:t xml:space="preserve">Zweryfikowano kwoty łącznych nakładów finansowych oraz limity na poszczególne lata na przedsięwzięcia wykazane w wykazie przedsięwzięć; w przypadku zadań tego wymagających, kwoty łącznych nakładów oraz limity zostały skorygowane.  </w:t>
      </w: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sz w:val="22"/>
          <w:szCs w:val="22"/>
        </w:rPr>
      </w:pPr>
    </w:p>
    <w:p w:rsidR="003C5702" w:rsidRPr="003C5702" w:rsidRDefault="003C5702" w:rsidP="003C57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hAnsi="Times New Roman"/>
          <w:b/>
          <w:bCs/>
          <w:sz w:val="22"/>
          <w:szCs w:val="22"/>
        </w:rPr>
      </w:pPr>
      <w:r w:rsidRPr="003C5702">
        <w:rPr>
          <w:rFonts w:ascii="Times New Roman" w:hAnsi="Times New Roman"/>
          <w:sz w:val="22"/>
          <w:szCs w:val="22"/>
        </w:rPr>
        <w:t>Uwzględniając podpisane już umowy na wykonanie przedsięwzięć, zmniejszone zostały odpowiednio limity zobowiązań.</w:t>
      </w:r>
    </w:p>
    <w:p w:rsidR="003C5702" w:rsidRPr="003C5702" w:rsidRDefault="003C5702" w:rsidP="003C57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b/>
          <w:bCs/>
          <w:sz w:val="22"/>
          <w:szCs w:val="22"/>
        </w:rPr>
      </w:pPr>
    </w:p>
    <w:sectPr w:rsidR="003C5702" w:rsidRPr="003C5702" w:rsidSect="00340FBC">
      <w:pgSz w:w="12240" w:h="15840"/>
      <w:pgMar w:top="1417" w:right="1417" w:bottom="1417" w:left="1417"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756" w:rsidRDefault="00202756">
      <w:r>
        <w:separator/>
      </w:r>
    </w:p>
  </w:endnote>
  <w:endnote w:type="continuationSeparator" w:id="0">
    <w:p w:rsidR="00202756" w:rsidRDefault="0020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756" w:rsidRDefault="00202756">
      <w:r>
        <w:separator/>
      </w:r>
    </w:p>
  </w:footnote>
  <w:footnote w:type="continuationSeparator" w:id="0">
    <w:p w:rsidR="00202756" w:rsidRDefault="00202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643338"/>
      <w:docPartObj>
        <w:docPartGallery w:val="Page Numbers (Top of Page)"/>
        <w:docPartUnique/>
      </w:docPartObj>
    </w:sdtPr>
    <w:sdtContent>
      <w:p w:rsidR="00631B2D" w:rsidRDefault="00631B2D">
        <w:pPr>
          <w:pStyle w:val="Nagwek"/>
          <w:jc w:val="center"/>
        </w:pPr>
        <w:r w:rsidRPr="00DD59F2">
          <w:rPr>
            <w:rFonts w:ascii="Times New Roman" w:hAnsi="Times New Roman"/>
          </w:rPr>
          <w:fldChar w:fldCharType="begin"/>
        </w:r>
        <w:r w:rsidRPr="00DD59F2">
          <w:rPr>
            <w:rFonts w:ascii="Times New Roman" w:hAnsi="Times New Roman"/>
          </w:rPr>
          <w:instrText xml:space="preserve"> PAGE   \* MERGEFORMAT </w:instrText>
        </w:r>
        <w:r w:rsidRPr="00DD59F2">
          <w:rPr>
            <w:rFonts w:ascii="Times New Roman" w:hAnsi="Times New Roman"/>
          </w:rPr>
          <w:fldChar w:fldCharType="separate"/>
        </w:r>
        <w:r w:rsidR="00A85767">
          <w:rPr>
            <w:rFonts w:ascii="Times New Roman" w:hAnsi="Times New Roman"/>
            <w:noProof/>
          </w:rPr>
          <w:t>13</w:t>
        </w:r>
        <w:r w:rsidRPr="00DD59F2">
          <w:rPr>
            <w:rFonts w:ascii="Times New Roman" w:hAnsi="Times New Roman"/>
            <w:noProof/>
          </w:rPr>
          <w:fldChar w:fldCharType="end"/>
        </w:r>
      </w:p>
    </w:sdtContent>
  </w:sdt>
  <w:p w:rsidR="00631B2D" w:rsidRDefault="00631B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1">
    <w:nsid w:val="00000002"/>
    <w:multiLevelType w:val="singleLevel"/>
    <w:tmpl w:val="00000002"/>
    <w:lvl w:ilvl="0">
      <w:start w:val="1"/>
      <w:numFmt w:val="decimal"/>
      <w:lvlText w:val="%1)"/>
      <w:lvlJc w:val="left"/>
      <w:pPr>
        <w:ind w:left="720" w:hanging="360"/>
      </w:pPr>
      <w:rPr>
        <w:rFonts w:ascii="Times New Roman" w:hAnsi="Times New Roman" w:cs="Times New Roman"/>
        <w:b w:val="0"/>
        <w:bCs w:val="0"/>
        <w:i w:val="0"/>
        <w:iCs w:val="0"/>
        <w:strike w:val="0"/>
        <w:color w:val="auto"/>
        <w:sz w:val="22"/>
        <w:szCs w:val="22"/>
        <w:u w:val="none"/>
      </w:rPr>
    </w:lvl>
  </w:abstractNum>
  <w:abstractNum w:abstractNumId="2">
    <w:nsid w:val="00000003"/>
    <w:multiLevelType w:val="singleLevel"/>
    <w:tmpl w:val="5EA8E746"/>
    <w:lvl w:ilvl="0">
      <w:start w:val="1"/>
      <w:numFmt w:val="decimal"/>
      <w:lvlText w:val="%1."/>
      <w:lvlJc w:val="left"/>
      <w:pPr>
        <w:ind w:left="720" w:hanging="360"/>
      </w:pPr>
      <w:rPr>
        <w:rFonts w:ascii="Times New Roman" w:hAnsi="Times New Roman" w:cs="Times New Roman"/>
        <w:b w:val="0"/>
        <w:bCs/>
        <w:i w:val="0"/>
        <w:iCs w:val="0"/>
        <w:strike w:val="0"/>
        <w:color w:val="auto"/>
        <w:sz w:val="22"/>
        <w:szCs w:val="22"/>
        <w:u w:val="none"/>
      </w:rPr>
    </w:lvl>
  </w:abstractNum>
  <w:abstractNum w:abstractNumId="3">
    <w:nsid w:val="00000004"/>
    <w:multiLevelType w:val="singleLevel"/>
    <w:tmpl w:val="23FCC45C"/>
    <w:lvl w:ilvl="0">
      <w:start w:val="1"/>
      <w:numFmt w:val="decimal"/>
      <w:lvlText w:val="%1."/>
      <w:lvlJc w:val="left"/>
      <w:pPr>
        <w:ind w:left="720" w:hanging="360"/>
      </w:pPr>
      <w:rPr>
        <w:rFonts w:ascii="Times New Roman" w:hAnsi="Times New Roman" w:cs="Times New Roman"/>
        <w:b/>
        <w:bCs w:val="0"/>
        <w:i w:val="0"/>
        <w:iCs w:val="0"/>
        <w:strike w:val="0"/>
        <w:color w:val="auto"/>
        <w:sz w:val="22"/>
        <w:szCs w:val="22"/>
        <w:u w:val="none"/>
      </w:rPr>
    </w:lvl>
  </w:abstractNum>
  <w:abstractNum w:abstractNumId="4">
    <w:nsid w:val="00000005"/>
    <w:multiLevelType w:val="singleLevel"/>
    <w:tmpl w:val="00000005"/>
    <w:lvl w:ilvl="0">
      <w:start w:val="1"/>
      <w:numFmt w:val="decimal"/>
      <w:lvlText w:val="%1."/>
      <w:lvlJc w:val="left"/>
      <w:pPr>
        <w:ind w:left="720" w:hanging="360"/>
      </w:pPr>
      <w:rPr>
        <w:rFonts w:ascii="Times New Roman" w:hAnsi="Times New Roman" w:cs="Times New Roman"/>
        <w:b/>
        <w:bCs/>
        <w:i w:val="0"/>
        <w:iCs w:val="0"/>
        <w:strike w:val="0"/>
        <w:color w:val="auto"/>
        <w:sz w:val="22"/>
        <w:szCs w:val="22"/>
        <w:u w:val="none"/>
      </w:rPr>
    </w:lvl>
  </w:abstractNum>
  <w:abstractNum w:abstractNumId="5">
    <w:nsid w:val="0C8872F1"/>
    <w:multiLevelType w:val="hybridMultilevel"/>
    <w:tmpl w:val="38068D4A"/>
    <w:lvl w:ilvl="0" w:tplc="F886D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AA6CC8"/>
    <w:multiLevelType w:val="hybridMultilevel"/>
    <w:tmpl w:val="23143496"/>
    <w:lvl w:ilvl="0" w:tplc="04150005">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7">
    <w:nsid w:val="12EA534B"/>
    <w:multiLevelType w:val="hybridMultilevel"/>
    <w:tmpl w:val="7682DA7C"/>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83107EC"/>
    <w:multiLevelType w:val="hybridMultilevel"/>
    <w:tmpl w:val="545EF3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472DF8"/>
    <w:multiLevelType w:val="hybridMultilevel"/>
    <w:tmpl w:val="72D62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8749F0"/>
    <w:multiLevelType w:val="hybridMultilevel"/>
    <w:tmpl w:val="825A414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C71247"/>
    <w:multiLevelType w:val="hybridMultilevel"/>
    <w:tmpl w:val="FEAEF9A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6F2F76"/>
    <w:multiLevelType w:val="hybridMultilevel"/>
    <w:tmpl w:val="F8ACA1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855385"/>
    <w:multiLevelType w:val="hybridMultilevel"/>
    <w:tmpl w:val="F2B2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B32522"/>
    <w:multiLevelType w:val="hybridMultilevel"/>
    <w:tmpl w:val="9496E7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2C63DA"/>
    <w:multiLevelType w:val="hybridMultilevel"/>
    <w:tmpl w:val="58AC58BC"/>
    <w:lvl w:ilvl="0" w:tplc="3512443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6">
    <w:nsid w:val="4E36450D"/>
    <w:multiLevelType w:val="hybridMultilevel"/>
    <w:tmpl w:val="33525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120389"/>
    <w:multiLevelType w:val="hybridMultilevel"/>
    <w:tmpl w:val="B8FC2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C90473"/>
    <w:multiLevelType w:val="hybridMultilevel"/>
    <w:tmpl w:val="CBF27F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7B186F"/>
    <w:multiLevelType w:val="hybridMultilevel"/>
    <w:tmpl w:val="3DAECF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D302BA8"/>
    <w:multiLevelType w:val="hybridMultilevel"/>
    <w:tmpl w:val="F0989970"/>
    <w:lvl w:ilvl="0" w:tplc="04150001">
      <w:start w:val="1"/>
      <w:numFmt w:val="bullet"/>
      <w:lvlText w:val=""/>
      <w:lvlJc w:val="left"/>
      <w:pPr>
        <w:ind w:left="1569" w:hanging="360"/>
      </w:pPr>
      <w:rPr>
        <w:rFonts w:ascii="Symbol" w:hAnsi="Symbol" w:hint="default"/>
      </w:rPr>
    </w:lvl>
    <w:lvl w:ilvl="1" w:tplc="04150003" w:tentative="1">
      <w:start w:val="1"/>
      <w:numFmt w:val="bullet"/>
      <w:lvlText w:val="o"/>
      <w:lvlJc w:val="left"/>
      <w:pPr>
        <w:ind w:left="2289" w:hanging="360"/>
      </w:pPr>
      <w:rPr>
        <w:rFonts w:ascii="Courier New" w:hAnsi="Courier New" w:cs="Courier New" w:hint="default"/>
      </w:rPr>
    </w:lvl>
    <w:lvl w:ilvl="2" w:tplc="04150005" w:tentative="1">
      <w:start w:val="1"/>
      <w:numFmt w:val="bullet"/>
      <w:lvlText w:val=""/>
      <w:lvlJc w:val="left"/>
      <w:pPr>
        <w:ind w:left="3009" w:hanging="360"/>
      </w:pPr>
      <w:rPr>
        <w:rFonts w:ascii="Wingdings" w:hAnsi="Wingdings" w:hint="default"/>
      </w:rPr>
    </w:lvl>
    <w:lvl w:ilvl="3" w:tplc="04150001" w:tentative="1">
      <w:start w:val="1"/>
      <w:numFmt w:val="bullet"/>
      <w:lvlText w:val=""/>
      <w:lvlJc w:val="left"/>
      <w:pPr>
        <w:ind w:left="3729" w:hanging="360"/>
      </w:pPr>
      <w:rPr>
        <w:rFonts w:ascii="Symbol" w:hAnsi="Symbol" w:hint="default"/>
      </w:rPr>
    </w:lvl>
    <w:lvl w:ilvl="4" w:tplc="04150003" w:tentative="1">
      <w:start w:val="1"/>
      <w:numFmt w:val="bullet"/>
      <w:lvlText w:val="o"/>
      <w:lvlJc w:val="left"/>
      <w:pPr>
        <w:ind w:left="4449" w:hanging="360"/>
      </w:pPr>
      <w:rPr>
        <w:rFonts w:ascii="Courier New" w:hAnsi="Courier New" w:cs="Courier New" w:hint="default"/>
      </w:rPr>
    </w:lvl>
    <w:lvl w:ilvl="5" w:tplc="04150005" w:tentative="1">
      <w:start w:val="1"/>
      <w:numFmt w:val="bullet"/>
      <w:lvlText w:val=""/>
      <w:lvlJc w:val="left"/>
      <w:pPr>
        <w:ind w:left="5169" w:hanging="360"/>
      </w:pPr>
      <w:rPr>
        <w:rFonts w:ascii="Wingdings" w:hAnsi="Wingdings" w:hint="default"/>
      </w:rPr>
    </w:lvl>
    <w:lvl w:ilvl="6" w:tplc="04150001" w:tentative="1">
      <w:start w:val="1"/>
      <w:numFmt w:val="bullet"/>
      <w:lvlText w:val=""/>
      <w:lvlJc w:val="left"/>
      <w:pPr>
        <w:ind w:left="5889" w:hanging="360"/>
      </w:pPr>
      <w:rPr>
        <w:rFonts w:ascii="Symbol" w:hAnsi="Symbol" w:hint="default"/>
      </w:rPr>
    </w:lvl>
    <w:lvl w:ilvl="7" w:tplc="04150003" w:tentative="1">
      <w:start w:val="1"/>
      <w:numFmt w:val="bullet"/>
      <w:lvlText w:val="o"/>
      <w:lvlJc w:val="left"/>
      <w:pPr>
        <w:ind w:left="6609" w:hanging="360"/>
      </w:pPr>
      <w:rPr>
        <w:rFonts w:ascii="Courier New" w:hAnsi="Courier New" w:cs="Courier New" w:hint="default"/>
      </w:rPr>
    </w:lvl>
    <w:lvl w:ilvl="8" w:tplc="04150005" w:tentative="1">
      <w:start w:val="1"/>
      <w:numFmt w:val="bullet"/>
      <w:lvlText w:val=""/>
      <w:lvlJc w:val="left"/>
      <w:pPr>
        <w:ind w:left="7329" w:hanging="360"/>
      </w:pPr>
      <w:rPr>
        <w:rFonts w:ascii="Wingdings" w:hAnsi="Wingdings" w:hint="default"/>
      </w:rPr>
    </w:lvl>
  </w:abstractNum>
  <w:abstractNum w:abstractNumId="21">
    <w:nsid w:val="6EC846F9"/>
    <w:multiLevelType w:val="hybridMultilevel"/>
    <w:tmpl w:val="0EE26C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4B7F4F"/>
    <w:multiLevelType w:val="hybridMultilevel"/>
    <w:tmpl w:val="C398126C"/>
    <w:lvl w:ilvl="0" w:tplc="32A65668">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76EE4DF3"/>
    <w:multiLevelType w:val="hybridMultilevel"/>
    <w:tmpl w:val="09C8B8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A5449D0"/>
    <w:multiLevelType w:val="hybridMultilevel"/>
    <w:tmpl w:val="8174CD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E31740D"/>
    <w:multiLevelType w:val="hybridMultilevel"/>
    <w:tmpl w:val="E2403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F7D43EE"/>
    <w:multiLevelType w:val="hybridMultilevel"/>
    <w:tmpl w:val="13D66670"/>
    <w:lvl w:ilvl="0" w:tplc="AB1282DE">
      <w:start w:val="1"/>
      <w:numFmt w:val="lowerLetter"/>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18"/>
  </w:num>
  <w:num w:numId="8">
    <w:abstractNumId w:val="11"/>
  </w:num>
  <w:num w:numId="9">
    <w:abstractNumId w:val="19"/>
  </w:num>
  <w:num w:numId="10">
    <w:abstractNumId w:val="14"/>
  </w:num>
  <w:num w:numId="11">
    <w:abstractNumId w:val="24"/>
  </w:num>
  <w:num w:numId="12">
    <w:abstractNumId w:val="6"/>
  </w:num>
  <w:num w:numId="13">
    <w:abstractNumId w:val="8"/>
  </w:num>
  <w:num w:numId="14">
    <w:abstractNumId w:val="12"/>
  </w:num>
  <w:num w:numId="15">
    <w:abstractNumId w:val="5"/>
  </w:num>
  <w:num w:numId="16">
    <w:abstractNumId w:val="1"/>
    <w:lvlOverride w:ilvl="0">
      <w:lvl w:ilvl="0">
        <w:start w:val="1"/>
        <w:numFmt w:val="decimal"/>
        <w:lvlText w:val="%1)"/>
        <w:lvlJc w:val="left"/>
        <w:pPr>
          <w:ind w:left="720" w:hanging="360"/>
        </w:pPr>
        <w:rPr>
          <w:rFonts w:ascii="Calibri" w:hAnsi="Calibri" w:cs="Calibri"/>
          <w:b w:val="0"/>
          <w:bCs w:val="0"/>
          <w:i w:val="0"/>
          <w:iCs w:val="0"/>
          <w:strike w:val="0"/>
          <w:color w:val="auto"/>
          <w:sz w:val="22"/>
          <w:szCs w:val="22"/>
          <w:u w:val="none"/>
        </w:rPr>
      </w:lvl>
    </w:lvlOverride>
  </w:num>
  <w:num w:numId="17">
    <w:abstractNumId w:val="13"/>
  </w:num>
  <w:num w:numId="18">
    <w:abstractNumId w:val="26"/>
  </w:num>
  <w:num w:numId="19">
    <w:abstractNumId w:val="22"/>
  </w:num>
  <w:num w:numId="20">
    <w:abstractNumId w:val="0"/>
    <w:lvlOverride w:ilvl="0">
      <w:lvl w:ilvl="0">
        <w:start w:val="1"/>
        <w:numFmt w:val="lowerLetter"/>
        <w:lvlText w:val="%1)"/>
        <w:lvlJc w:val="left"/>
        <w:pPr>
          <w:ind w:left="720" w:hanging="360"/>
        </w:pPr>
        <w:rPr>
          <w:rFonts w:ascii="Times New Roman" w:hAnsi="Times New Roman" w:cs="Times New Roman"/>
          <w:b w:val="0"/>
          <w:bCs w:val="0"/>
          <w:i w:val="0"/>
          <w:iCs w:val="0"/>
          <w:strike w:val="0"/>
          <w:color w:val="auto"/>
          <w:sz w:val="22"/>
          <w:szCs w:val="22"/>
          <w:u w:val="none"/>
        </w:rPr>
      </w:lvl>
    </w:lvlOverride>
  </w:num>
  <w:num w:numId="21">
    <w:abstractNumId w:val="16"/>
  </w:num>
  <w:num w:numId="22">
    <w:abstractNumId w:val="17"/>
  </w:num>
  <w:num w:numId="23">
    <w:abstractNumId w:val="10"/>
  </w:num>
  <w:num w:numId="24">
    <w:abstractNumId w:val="23"/>
  </w:num>
  <w:num w:numId="25">
    <w:abstractNumId w:val="20"/>
  </w:num>
  <w:num w:numId="26">
    <w:abstractNumId w:val="7"/>
  </w:num>
  <w:num w:numId="27">
    <w:abstractNumId w:val="21"/>
  </w:num>
  <w:num w:numId="28">
    <w:abstractNumId w:val="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81"/>
    <w:rsid w:val="000040B1"/>
    <w:rsid w:val="000121CC"/>
    <w:rsid w:val="000245A8"/>
    <w:rsid w:val="000320F2"/>
    <w:rsid w:val="000327C2"/>
    <w:rsid w:val="00061080"/>
    <w:rsid w:val="000938F6"/>
    <w:rsid w:val="000A19A5"/>
    <w:rsid w:val="000D5AA9"/>
    <w:rsid w:val="00116D7D"/>
    <w:rsid w:val="00163C1B"/>
    <w:rsid w:val="00176340"/>
    <w:rsid w:val="001D559A"/>
    <w:rsid w:val="00202756"/>
    <w:rsid w:val="00230D0B"/>
    <w:rsid w:val="00245513"/>
    <w:rsid w:val="00271934"/>
    <w:rsid w:val="00293A22"/>
    <w:rsid w:val="002B3909"/>
    <w:rsid w:val="002B7B76"/>
    <w:rsid w:val="002D2EE5"/>
    <w:rsid w:val="002E0643"/>
    <w:rsid w:val="0030072A"/>
    <w:rsid w:val="00311543"/>
    <w:rsid w:val="00312F6B"/>
    <w:rsid w:val="00326AC3"/>
    <w:rsid w:val="00340FBC"/>
    <w:rsid w:val="003C5702"/>
    <w:rsid w:val="00410365"/>
    <w:rsid w:val="004206EC"/>
    <w:rsid w:val="00443FC1"/>
    <w:rsid w:val="00477A11"/>
    <w:rsid w:val="00486E23"/>
    <w:rsid w:val="004C4567"/>
    <w:rsid w:val="004E6107"/>
    <w:rsid w:val="004F2E69"/>
    <w:rsid w:val="0056219A"/>
    <w:rsid w:val="005800D0"/>
    <w:rsid w:val="005973B4"/>
    <w:rsid w:val="005C2717"/>
    <w:rsid w:val="00631B2D"/>
    <w:rsid w:val="00634B6A"/>
    <w:rsid w:val="006625C3"/>
    <w:rsid w:val="00674D9B"/>
    <w:rsid w:val="006755F5"/>
    <w:rsid w:val="006861BF"/>
    <w:rsid w:val="006B57DA"/>
    <w:rsid w:val="006D08A7"/>
    <w:rsid w:val="006F543D"/>
    <w:rsid w:val="007264B4"/>
    <w:rsid w:val="00743C01"/>
    <w:rsid w:val="007A0C50"/>
    <w:rsid w:val="007B7821"/>
    <w:rsid w:val="007E0B6C"/>
    <w:rsid w:val="007E3AB2"/>
    <w:rsid w:val="008F1D95"/>
    <w:rsid w:val="009123E8"/>
    <w:rsid w:val="00917D9B"/>
    <w:rsid w:val="00921763"/>
    <w:rsid w:val="00923675"/>
    <w:rsid w:val="009B72BD"/>
    <w:rsid w:val="009D6C44"/>
    <w:rsid w:val="00A11DCA"/>
    <w:rsid w:val="00A574DE"/>
    <w:rsid w:val="00A61325"/>
    <w:rsid w:val="00A76761"/>
    <w:rsid w:val="00A83894"/>
    <w:rsid w:val="00A85767"/>
    <w:rsid w:val="00AB012F"/>
    <w:rsid w:val="00B356B4"/>
    <w:rsid w:val="00B629E0"/>
    <w:rsid w:val="00B901B1"/>
    <w:rsid w:val="00BA19BF"/>
    <w:rsid w:val="00BA7280"/>
    <w:rsid w:val="00BD6DFE"/>
    <w:rsid w:val="00BE1D2B"/>
    <w:rsid w:val="00BF29CC"/>
    <w:rsid w:val="00C6108D"/>
    <w:rsid w:val="00C6192B"/>
    <w:rsid w:val="00C66570"/>
    <w:rsid w:val="00C669A7"/>
    <w:rsid w:val="00C83835"/>
    <w:rsid w:val="00CC79E7"/>
    <w:rsid w:val="00CE1FF1"/>
    <w:rsid w:val="00CF612B"/>
    <w:rsid w:val="00D173A4"/>
    <w:rsid w:val="00D61281"/>
    <w:rsid w:val="00ED7D6B"/>
    <w:rsid w:val="00F04E4E"/>
    <w:rsid w:val="00F273C4"/>
    <w:rsid w:val="00F96515"/>
    <w:rsid w:val="00FD4278"/>
    <w:rsid w:val="00FD6D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5F5"/>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99"/>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uiPriority w:val="99"/>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D61281"/>
  </w:style>
  <w:style w:type="paragraph" w:styleId="NormalnyWeb">
    <w:name w:val="Normal (Web)"/>
    <w:basedOn w:val="Normalny"/>
    <w:uiPriority w:val="99"/>
    <w:rsid w:val="00D61281"/>
    <w:pPr>
      <w:autoSpaceDE w:val="0"/>
      <w:autoSpaceDN w:val="0"/>
      <w:adjustRightInd w:val="0"/>
      <w:spacing w:before="100" w:after="100"/>
    </w:pPr>
    <w:rPr>
      <w:rFonts w:ascii="Times New Roman" w:eastAsia="Times New Roman" w:hAnsi="Times New Roman"/>
      <w:lang w:eastAsia="pl-PL"/>
    </w:rPr>
  </w:style>
  <w:style w:type="paragraph" w:styleId="Nagwek">
    <w:name w:val="header"/>
    <w:basedOn w:val="Normalny"/>
    <w:link w:val="NagwekZnak"/>
    <w:uiPriority w:val="99"/>
    <w:unhideWhenUsed/>
    <w:rsid w:val="00D61281"/>
    <w:pPr>
      <w:tabs>
        <w:tab w:val="center" w:pos="4536"/>
        <w:tab w:val="right" w:pos="9072"/>
      </w:tabs>
    </w:pPr>
    <w:rPr>
      <w:rFonts w:eastAsia="Times New Roman"/>
      <w:sz w:val="22"/>
      <w:szCs w:val="22"/>
      <w:lang w:eastAsia="pl-PL"/>
    </w:rPr>
  </w:style>
  <w:style w:type="character" w:customStyle="1" w:styleId="NagwekZnak">
    <w:name w:val="Nagłówek Znak"/>
    <w:basedOn w:val="Domylnaczcionkaakapitu"/>
    <w:link w:val="Nagwek"/>
    <w:uiPriority w:val="99"/>
    <w:rsid w:val="00D61281"/>
    <w:rPr>
      <w:rFonts w:eastAsia="Times New Roman"/>
      <w:lang w:eastAsia="pl-PL"/>
    </w:rPr>
  </w:style>
  <w:style w:type="paragraph" w:styleId="Stopka">
    <w:name w:val="footer"/>
    <w:basedOn w:val="Normalny"/>
    <w:link w:val="StopkaZnak"/>
    <w:uiPriority w:val="99"/>
    <w:unhideWhenUsed/>
    <w:rsid w:val="00D61281"/>
    <w:pPr>
      <w:tabs>
        <w:tab w:val="center" w:pos="4536"/>
        <w:tab w:val="right" w:pos="9072"/>
      </w:tabs>
    </w:pPr>
    <w:rPr>
      <w:rFonts w:eastAsia="Times New Roman"/>
      <w:sz w:val="22"/>
      <w:szCs w:val="22"/>
      <w:lang w:eastAsia="pl-PL"/>
    </w:rPr>
  </w:style>
  <w:style w:type="character" w:customStyle="1" w:styleId="StopkaZnak">
    <w:name w:val="Stopka Znak"/>
    <w:basedOn w:val="Domylnaczcionkaakapitu"/>
    <w:link w:val="Stopka"/>
    <w:uiPriority w:val="99"/>
    <w:rsid w:val="00D61281"/>
    <w:rPr>
      <w:rFonts w:eastAsia="Times New Roman"/>
      <w:lang w:eastAsia="pl-PL"/>
    </w:rPr>
  </w:style>
  <w:style w:type="paragraph" w:customStyle="1" w:styleId="Normal">
    <w:name w:val="[Normal]"/>
    <w:uiPriority w:val="99"/>
    <w:rsid w:val="00D61281"/>
    <w:pPr>
      <w:widowControl w:val="0"/>
      <w:autoSpaceDE w:val="0"/>
      <w:autoSpaceDN w:val="0"/>
      <w:adjustRightInd w:val="0"/>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D61281"/>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61281"/>
    <w:rPr>
      <w:rFonts w:ascii="Tahoma" w:eastAsia="Times New Roman" w:hAnsi="Tahoma" w:cs="Tahoma"/>
      <w:sz w:val="16"/>
      <w:szCs w:val="16"/>
      <w:lang w:eastAsia="pl-PL"/>
    </w:rPr>
  </w:style>
  <w:style w:type="paragraph" w:styleId="Tekstprzypisudolnego">
    <w:name w:val="footnote text"/>
    <w:basedOn w:val="Normalny"/>
    <w:link w:val="TekstprzypisudolnegoZnak"/>
    <w:rsid w:val="00D61281"/>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61281"/>
    <w:rPr>
      <w:rFonts w:ascii="Times New Roman" w:eastAsia="Times New Roman" w:hAnsi="Times New Roman"/>
      <w:sz w:val="20"/>
      <w:szCs w:val="20"/>
      <w:lang w:eastAsia="pl-PL"/>
    </w:rPr>
  </w:style>
  <w:style w:type="paragraph" w:customStyle="1" w:styleId="Default">
    <w:name w:val="Default"/>
    <w:rsid w:val="00D61281"/>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D61281"/>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1281"/>
    <w:rPr>
      <w:rFonts w:eastAsia="Times New Roman"/>
      <w:sz w:val="20"/>
      <w:szCs w:val="20"/>
      <w:lang w:eastAsia="pl-PL"/>
    </w:rPr>
  </w:style>
  <w:style w:type="character" w:styleId="Odwoanieprzypisukocowego">
    <w:name w:val="endnote reference"/>
    <w:basedOn w:val="Domylnaczcionkaakapitu"/>
    <w:uiPriority w:val="99"/>
    <w:semiHidden/>
    <w:unhideWhenUsed/>
    <w:rsid w:val="00D61281"/>
    <w:rPr>
      <w:vertAlign w:val="superscript"/>
    </w:rPr>
  </w:style>
  <w:style w:type="numbering" w:customStyle="1" w:styleId="Bezlisty11">
    <w:name w:val="Bez listy11"/>
    <w:next w:val="Bezlisty"/>
    <w:uiPriority w:val="99"/>
    <w:semiHidden/>
    <w:unhideWhenUsed/>
    <w:rsid w:val="00D61281"/>
  </w:style>
  <w:style w:type="paragraph" w:customStyle="1" w:styleId="Bezodstpw1">
    <w:name w:val="Bez odstępów1"/>
    <w:rsid w:val="00D61281"/>
    <w:rPr>
      <w:rFonts w:ascii="Calibri" w:eastAsia="Times New Roman" w:hAnsi="Calibri"/>
    </w:rPr>
  </w:style>
  <w:style w:type="numbering" w:customStyle="1" w:styleId="Bezlisty111">
    <w:name w:val="Bez listy111"/>
    <w:next w:val="Bezlisty"/>
    <w:uiPriority w:val="99"/>
    <w:semiHidden/>
    <w:unhideWhenUsed/>
    <w:rsid w:val="00D61281"/>
  </w:style>
  <w:style w:type="character" w:styleId="Hipercze">
    <w:name w:val="Hyperlink"/>
    <w:basedOn w:val="Domylnaczcionkaakapitu"/>
    <w:uiPriority w:val="99"/>
    <w:semiHidden/>
    <w:unhideWhenUsed/>
    <w:rsid w:val="001D559A"/>
    <w:rPr>
      <w:color w:val="0000FF"/>
      <w:u w:val="single"/>
    </w:rPr>
  </w:style>
  <w:style w:type="character" w:styleId="UyteHipercze">
    <w:name w:val="FollowedHyperlink"/>
    <w:basedOn w:val="Domylnaczcionkaakapitu"/>
    <w:uiPriority w:val="99"/>
    <w:semiHidden/>
    <w:unhideWhenUsed/>
    <w:rsid w:val="001D559A"/>
    <w:rPr>
      <w:color w:val="800080"/>
      <w:u w:val="single"/>
    </w:rPr>
  </w:style>
  <w:style w:type="paragraph" w:customStyle="1" w:styleId="xl63">
    <w:name w:val="xl63"/>
    <w:basedOn w:val="Normalny"/>
    <w:rsid w:val="001D55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64">
    <w:name w:val="xl64"/>
    <w:basedOn w:val="Normalny"/>
    <w:rsid w:val="001D559A"/>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65">
    <w:name w:val="xl65"/>
    <w:basedOn w:val="Normalny"/>
    <w:rsid w:val="001D559A"/>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66">
    <w:name w:val="xl66"/>
    <w:basedOn w:val="Normalny"/>
    <w:rsid w:val="001D55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67">
    <w:name w:val="xl67"/>
    <w:basedOn w:val="Normalny"/>
    <w:rsid w:val="001D559A"/>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Arial" w:eastAsia="Times New Roman" w:hAnsi="Arial" w:cs="Arial"/>
      <w:sz w:val="14"/>
      <w:szCs w:val="14"/>
      <w:lang w:eastAsia="pl-PL"/>
    </w:rPr>
  </w:style>
  <w:style w:type="paragraph" w:customStyle="1" w:styleId="xl68">
    <w:name w:val="xl68"/>
    <w:basedOn w:val="Normalny"/>
    <w:rsid w:val="001D559A"/>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69">
    <w:name w:val="xl69"/>
    <w:basedOn w:val="Normalny"/>
    <w:rsid w:val="001D55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14"/>
      <w:szCs w:val="14"/>
      <w:lang w:eastAsia="pl-PL"/>
    </w:rPr>
  </w:style>
  <w:style w:type="paragraph" w:customStyle="1" w:styleId="xl70">
    <w:name w:val="xl70"/>
    <w:basedOn w:val="Normalny"/>
    <w:rsid w:val="001D55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71">
    <w:name w:val="xl71"/>
    <w:basedOn w:val="Normalny"/>
    <w:rsid w:val="001D559A"/>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72">
    <w:name w:val="xl72"/>
    <w:basedOn w:val="Normalny"/>
    <w:rsid w:val="001D559A"/>
    <w:pPr>
      <w:pBdr>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73">
    <w:name w:val="xl73"/>
    <w:basedOn w:val="Normalny"/>
    <w:rsid w:val="001D55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4"/>
      <w:szCs w:val="1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5F5"/>
    <w:rPr>
      <w:sz w:val="24"/>
      <w:szCs w:val="24"/>
    </w:rPr>
  </w:style>
  <w:style w:type="paragraph" w:styleId="Nagwek1">
    <w:name w:val="heading 1"/>
    <w:basedOn w:val="Normalny"/>
    <w:next w:val="Normalny"/>
    <w:link w:val="Nagwek1Znak"/>
    <w:uiPriority w:val="9"/>
    <w:qFormat/>
    <w:rsid w:val="006755F5"/>
    <w:pPr>
      <w:keepNext/>
      <w:spacing w:before="240" w:after="60"/>
      <w:outlineLvl w:val="0"/>
    </w:pPr>
    <w:rPr>
      <w:rFonts w:asciiTheme="majorHAnsi" w:eastAsiaTheme="majorEastAsia" w:hAnsiTheme="majorHAnsi"/>
      <w:b/>
      <w:bCs/>
      <w:kern w:val="32"/>
      <w:sz w:val="32"/>
      <w:szCs w:val="32"/>
    </w:rPr>
  </w:style>
  <w:style w:type="paragraph" w:styleId="Nagwek2">
    <w:name w:val="heading 2"/>
    <w:basedOn w:val="Normalny"/>
    <w:next w:val="Normalny"/>
    <w:link w:val="Nagwek2Znak"/>
    <w:uiPriority w:val="9"/>
    <w:semiHidden/>
    <w:unhideWhenUsed/>
    <w:qFormat/>
    <w:rsid w:val="006755F5"/>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6755F5"/>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6755F5"/>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6755F5"/>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6755F5"/>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6755F5"/>
    <w:pPr>
      <w:spacing w:before="240" w:after="60"/>
      <w:outlineLvl w:val="6"/>
    </w:pPr>
  </w:style>
  <w:style w:type="paragraph" w:styleId="Nagwek8">
    <w:name w:val="heading 8"/>
    <w:basedOn w:val="Normalny"/>
    <w:next w:val="Normalny"/>
    <w:link w:val="Nagwek8Znak"/>
    <w:uiPriority w:val="9"/>
    <w:semiHidden/>
    <w:unhideWhenUsed/>
    <w:qFormat/>
    <w:rsid w:val="006755F5"/>
    <w:pPr>
      <w:spacing w:before="240" w:after="60"/>
      <w:outlineLvl w:val="7"/>
    </w:pPr>
    <w:rPr>
      <w:i/>
      <w:iCs/>
    </w:rPr>
  </w:style>
  <w:style w:type="paragraph" w:styleId="Nagwek9">
    <w:name w:val="heading 9"/>
    <w:basedOn w:val="Normalny"/>
    <w:next w:val="Normalny"/>
    <w:link w:val="Nagwek9Znak"/>
    <w:uiPriority w:val="9"/>
    <w:semiHidden/>
    <w:unhideWhenUsed/>
    <w:qFormat/>
    <w:rsid w:val="006755F5"/>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755F5"/>
    <w:rPr>
      <w:rFonts w:asciiTheme="majorHAnsi" w:eastAsiaTheme="majorEastAsia" w:hAnsiTheme="majorHAnsi"/>
      <w:b/>
      <w:bCs/>
      <w:kern w:val="32"/>
      <w:sz w:val="32"/>
      <w:szCs w:val="32"/>
    </w:rPr>
  </w:style>
  <w:style w:type="character" w:customStyle="1" w:styleId="Nagwek2Znak">
    <w:name w:val="Nagłówek 2 Znak"/>
    <w:basedOn w:val="Domylnaczcionkaakapitu"/>
    <w:link w:val="Nagwek2"/>
    <w:uiPriority w:val="9"/>
    <w:semiHidden/>
    <w:rsid w:val="006755F5"/>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6755F5"/>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6755F5"/>
    <w:rPr>
      <w:b/>
      <w:bCs/>
      <w:sz w:val="28"/>
      <w:szCs w:val="28"/>
    </w:rPr>
  </w:style>
  <w:style w:type="character" w:customStyle="1" w:styleId="Nagwek5Znak">
    <w:name w:val="Nagłówek 5 Znak"/>
    <w:basedOn w:val="Domylnaczcionkaakapitu"/>
    <w:link w:val="Nagwek5"/>
    <w:uiPriority w:val="9"/>
    <w:semiHidden/>
    <w:rsid w:val="006755F5"/>
    <w:rPr>
      <w:b/>
      <w:bCs/>
      <w:i/>
      <w:iCs/>
      <w:sz w:val="26"/>
      <w:szCs w:val="26"/>
    </w:rPr>
  </w:style>
  <w:style w:type="character" w:customStyle="1" w:styleId="Nagwek6Znak">
    <w:name w:val="Nagłówek 6 Znak"/>
    <w:basedOn w:val="Domylnaczcionkaakapitu"/>
    <w:link w:val="Nagwek6"/>
    <w:uiPriority w:val="9"/>
    <w:semiHidden/>
    <w:rsid w:val="006755F5"/>
    <w:rPr>
      <w:b/>
      <w:bCs/>
    </w:rPr>
  </w:style>
  <w:style w:type="character" w:customStyle="1" w:styleId="Nagwek7Znak">
    <w:name w:val="Nagłówek 7 Znak"/>
    <w:basedOn w:val="Domylnaczcionkaakapitu"/>
    <w:link w:val="Nagwek7"/>
    <w:uiPriority w:val="9"/>
    <w:semiHidden/>
    <w:rsid w:val="006755F5"/>
    <w:rPr>
      <w:sz w:val="24"/>
      <w:szCs w:val="24"/>
    </w:rPr>
  </w:style>
  <w:style w:type="character" w:customStyle="1" w:styleId="Nagwek8Znak">
    <w:name w:val="Nagłówek 8 Znak"/>
    <w:basedOn w:val="Domylnaczcionkaakapitu"/>
    <w:link w:val="Nagwek8"/>
    <w:uiPriority w:val="9"/>
    <w:semiHidden/>
    <w:rsid w:val="006755F5"/>
    <w:rPr>
      <w:i/>
      <w:iCs/>
      <w:sz w:val="24"/>
      <w:szCs w:val="24"/>
    </w:rPr>
  </w:style>
  <w:style w:type="character" w:customStyle="1" w:styleId="Nagwek9Znak">
    <w:name w:val="Nagłówek 9 Znak"/>
    <w:basedOn w:val="Domylnaczcionkaakapitu"/>
    <w:link w:val="Nagwek9"/>
    <w:uiPriority w:val="9"/>
    <w:semiHidden/>
    <w:rsid w:val="006755F5"/>
    <w:rPr>
      <w:rFonts w:asciiTheme="majorHAnsi" w:eastAsiaTheme="majorEastAsia" w:hAnsiTheme="majorHAnsi"/>
    </w:rPr>
  </w:style>
  <w:style w:type="paragraph" w:styleId="Tytu">
    <w:name w:val="Title"/>
    <w:basedOn w:val="Normalny"/>
    <w:next w:val="Normalny"/>
    <w:link w:val="TytuZnak"/>
    <w:uiPriority w:val="10"/>
    <w:qFormat/>
    <w:rsid w:val="006755F5"/>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6755F5"/>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6755F5"/>
    <w:pPr>
      <w:spacing w:after="60"/>
      <w:jc w:val="center"/>
      <w:outlineLvl w:val="1"/>
    </w:pPr>
    <w:rPr>
      <w:rFonts w:asciiTheme="majorHAnsi" w:eastAsiaTheme="majorEastAsia" w:hAnsiTheme="majorHAnsi" w:cstheme="majorBidi"/>
    </w:rPr>
  </w:style>
  <w:style w:type="character" w:customStyle="1" w:styleId="PodtytuZnak">
    <w:name w:val="Podtytuł Znak"/>
    <w:basedOn w:val="Domylnaczcionkaakapitu"/>
    <w:link w:val="Podtytu"/>
    <w:uiPriority w:val="11"/>
    <w:rsid w:val="006755F5"/>
    <w:rPr>
      <w:rFonts w:asciiTheme="majorHAnsi" w:eastAsiaTheme="majorEastAsia" w:hAnsiTheme="majorHAnsi" w:cstheme="majorBidi"/>
      <w:sz w:val="24"/>
      <w:szCs w:val="24"/>
    </w:rPr>
  </w:style>
  <w:style w:type="character" w:styleId="Pogrubienie">
    <w:name w:val="Strong"/>
    <w:basedOn w:val="Domylnaczcionkaakapitu"/>
    <w:uiPriority w:val="99"/>
    <w:qFormat/>
    <w:rsid w:val="006755F5"/>
    <w:rPr>
      <w:b/>
      <w:bCs/>
    </w:rPr>
  </w:style>
  <w:style w:type="character" w:styleId="Uwydatnienie">
    <w:name w:val="Emphasis"/>
    <w:basedOn w:val="Domylnaczcionkaakapitu"/>
    <w:uiPriority w:val="20"/>
    <w:qFormat/>
    <w:rsid w:val="006755F5"/>
    <w:rPr>
      <w:rFonts w:asciiTheme="minorHAnsi" w:hAnsiTheme="minorHAnsi"/>
      <w:b/>
      <w:i/>
      <w:iCs/>
    </w:rPr>
  </w:style>
  <w:style w:type="paragraph" w:styleId="Bezodstpw">
    <w:name w:val="No Spacing"/>
    <w:basedOn w:val="Normalny"/>
    <w:link w:val="BezodstpwZnak"/>
    <w:uiPriority w:val="99"/>
    <w:qFormat/>
    <w:rsid w:val="006755F5"/>
    <w:rPr>
      <w:szCs w:val="32"/>
    </w:rPr>
  </w:style>
  <w:style w:type="character" w:customStyle="1" w:styleId="BezodstpwZnak">
    <w:name w:val="Bez odstępów Znak"/>
    <w:basedOn w:val="Domylnaczcionkaakapitu"/>
    <w:link w:val="Bezodstpw"/>
    <w:uiPriority w:val="1"/>
    <w:rsid w:val="006755F5"/>
    <w:rPr>
      <w:sz w:val="24"/>
      <w:szCs w:val="32"/>
    </w:rPr>
  </w:style>
  <w:style w:type="paragraph" w:styleId="Akapitzlist">
    <w:name w:val="List Paragraph"/>
    <w:basedOn w:val="Normalny"/>
    <w:uiPriority w:val="34"/>
    <w:qFormat/>
    <w:rsid w:val="006755F5"/>
    <w:pPr>
      <w:ind w:left="720"/>
      <w:contextualSpacing/>
    </w:pPr>
  </w:style>
  <w:style w:type="paragraph" w:styleId="Cytat">
    <w:name w:val="Quote"/>
    <w:basedOn w:val="Normalny"/>
    <w:next w:val="Normalny"/>
    <w:link w:val="CytatZnak"/>
    <w:uiPriority w:val="29"/>
    <w:qFormat/>
    <w:rsid w:val="006755F5"/>
    <w:rPr>
      <w:i/>
    </w:rPr>
  </w:style>
  <w:style w:type="character" w:customStyle="1" w:styleId="CytatZnak">
    <w:name w:val="Cytat Znak"/>
    <w:basedOn w:val="Domylnaczcionkaakapitu"/>
    <w:link w:val="Cytat"/>
    <w:uiPriority w:val="29"/>
    <w:rsid w:val="006755F5"/>
    <w:rPr>
      <w:i/>
      <w:sz w:val="24"/>
      <w:szCs w:val="24"/>
    </w:rPr>
  </w:style>
  <w:style w:type="paragraph" w:styleId="Cytatintensywny">
    <w:name w:val="Intense Quote"/>
    <w:basedOn w:val="Normalny"/>
    <w:next w:val="Normalny"/>
    <w:link w:val="CytatintensywnyZnak"/>
    <w:uiPriority w:val="30"/>
    <w:qFormat/>
    <w:rsid w:val="006755F5"/>
    <w:pPr>
      <w:ind w:left="720" w:right="720"/>
    </w:pPr>
    <w:rPr>
      <w:b/>
      <w:i/>
      <w:szCs w:val="22"/>
    </w:rPr>
  </w:style>
  <w:style w:type="character" w:customStyle="1" w:styleId="CytatintensywnyZnak">
    <w:name w:val="Cytat intensywny Znak"/>
    <w:basedOn w:val="Domylnaczcionkaakapitu"/>
    <w:link w:val="Cytatintensywny"/>
    <w:uiPriority w:val="30"/>
    <w:rsid w:val="006755F5"/>
    <w:rPr>
      <w:b/>
      <w:i/>
      <w:sz w:val="24"/>
    </w:rPr>
  </w:style>
  <w:style w:type="character" w:styleId="Wyrnieniedelikatne">
    <w:name w:val="Subtle Emphasis"/>
    <w:uiPriority w:val="19"/>
    <w:qFormat/>
    <w:rsid w:val="006755F5"/>
    <w:rPr>
      <w:i/>
      <w:color w:val="5A5A5A" w:themeColor="text1" w:themeTint="A5"/>
    </w:rPr>
  </w:style>
  <w:style w:type="character" w:styleId="Wyrnienieintensywne">
    <w:name w:val="Intense Emphasis"/>
    <w:basedOn w:val="Domylnaczcionkaakapitu"/>
    <w:uiPriority w:val="21"/>
    <w:qFormat/>
    <w:rsid w:val="006755F5"/>
    <w:rPr>
      <w:b/>
      <w:i/>
      <w:sz w:val="24"/>
      <w:szCs w:val="24"/>
      <w:u w:val="single"/>
    </w:rPr>
  </w:style>
  <w:style w:type="character" w:styleId="Odwoaniedelikatne">
    <w:name w:val="Subtle Reference"/>
    <w:basedOn w:val="Domylnaczcionkaakapitu"/>
    <w:uiPriority w:val="31"/>
    <w:qFormat/>
    <w:rsid w:val="006755F5"/>
    <w:rPr>
      <w:sz w:val="24"/>
      <w:szCs w:val="24"/>
      <w:u w:val="single"/>
    </w:rPr>
  </w:style>
  <w:style w:type="character" w:styleId="Odwoanieintensywne">
    <w:name w:val="Intense Reference"/>
    <w:basedOn w:val="Domylnaczcionkaakapitu"/>
    <w:uiPriority w:val="32"/>
    <w:qFormat/>
    <w:rsid w:val="006755F5"/>
    <w:rPr>
      <w:b/>
      <w:sz w:val="24"/>
      <w:u w:val="single"/>
    </w:rPr>
  </w:style>
  <w:style w:type="character" w:styleId="Tytuksiki">
    <w:name w:val="Book Title"/>
    <w:basedOn w:val="Domylnaczcionkaakapitu"/>
    <w:uiPriority w:val="33"/>
    <w:qFormat/>
    <w:rsid w:val="006755F5"/>
    <w:rPr>
      <w:rFonts w:asciiTheme="majorHAnsi" w:eastAsiaTheme="majorEastAsia" w:hAnsiTheme="majorHAnsi"/>
      <w:b/>
      <w:i/>
      <w:sz w:val="24"/>
      <w:szCs w:val="24"/>
    </w:rPr>
  </w:style>
  <w:style w:type="paragraph" w:styleId="Nagwekspisutreci">
    <w:name w:val="TOC Heading"/>
    <w:basedOn w:val="Nagwek1"/>
    <w:next w:val="Normalny"/>
    <w:uiPriority w:val="39"/>
    <w:semiHidden/>
    <w:unhideWhenUsed/>
    <w:qFormat/>
    <w:rsid w:val="006755F5"/>
    <w:pPr>
      <w:outlineLvl w:val="9"/>
    </w:pPr>
  </w:style>
  <w:style w:type="numbering" w:customStyle="1" w:styleId="Bezlisty1">
    <w:name w:val="Bez listy1"/>
    <w:next w:val="Bezlisty"/>
    <w:uiPriority w:val="99"/>
    <w:semiHidden/>
    <w:unhideWhenUsed/>
    <w:rsid w:val="00D61281"/>
  </w:style>
  <w:style w:type="paragraph" w:styleId="NormalnyWeb">
    <w:name w:val="Normal (Web)"/>
    <w:basedOn w:val="Normalny"/>
    <w:uiPriority w:val="99"/>
    <w:rsid w:val="00D61281"/>
    <w:pPr>
      <w:autoSpaceDE w:val="0"/>
      <w:autoSpaceDN w:val="0"/>
      <w:adjustRightInd w:val="0"/>
      <w:spacing w:before="100" w:after="100"/>
    </w:pPr>
    <w:rPr>
      <w:rFonts w:ascii="Times New Roman" w:eastAsia="Times New Roman" w:hAnsi="Times New Roman"/>
      <w:lang w:eastAsia="pl-PL"/>
    </w:rPr>
  </w:style>
  <w:style w:type="paragraph" w:styleId="Nagwek">
    <w:name w:val="header"/>
    <w:basedOn w:val="Normalny"/>
    <w:link w:val="NagwekZnak"/>
    <w:uiPriority w:val="99"/>
    <w:unhideWhenUsed/>
    <w:rsid w:val="00D61281"/>
    <w:pPr>
      <w:tabs>
        <w:tab w:val="center" w:pos="4536"/>
        <w:tab w:val="right" w:pos="9072"/>
      </w:tabs>
    </w:pPr>
    <w:rPr>
      <w:rFonts w:eastAsia="Times New Roman"/>
      <w:sz w:val="22"/>
      <w:szCs w:val="22"/>
      <w:lang w:eastAsia="pl-PL"/>
    </w:rPr>
  </w:style>
  <w:style w:type="character" w:customStyle="1" w:styleId="NagwekZnak">
    <w:name w:val="Nagłówek Znak"/>
    <w:basedOn w:val="Domylnaczcionkaakapitu"/>
    <w:link w:val="Nagwek"/>
    <w:uiPriority w:val="99"/>
    <w:rsid w:val="00D61281"/>
    <w:rPr>
      <w:rFonts w:eastAsia="Times New Roman"/>
      <w:lang w:eastAsia="pl-PL"/>
    </w:rPr>
  </w:style>
  <w:style w:type="paragraph" w:styleId="Stopka">
    <w:name w:val="footer"/>
    <w:basedOn w:val="Normalny"/>
    <w:link w:val="StopkaZnak"/>
    <w:uiPriority w:val="99"/>
    <w:unhideWhenUsed/>
    <w:rsid w:val="00D61281"/>
    <w:pPr>
      <w:tabs>
        <w:tab w:val="center" w:pos="4536"/>
        <w:tab w:val="right" w:pos="9072"/>
      </w:tabs>
    </w:pPr>
    <w:rPr>
      <w:rFonts w:eastAsia="Times New Roman"/>
      <w:sz w:val="22"/>
      <w:szCs w:val="22"/>
      <w:lang w:eastAsia="pl-PL"/>
    </w:rPr>
  </w:style>
  <w:style w:type="character" w:customStyle="1" w:styleId="StopkaZnak">
    <w:name w:val="Stopka Znak"/>
    <w:basedOn w:val="Domylnaczcionkaakapitu"/>
    <w:link w:val="Stopka"/>
    <w:uiPriority w:val="99"/>
    <w:rsid w:val="00D61281"/>
    <w:rPr>
      <w:rFonts w:eastAsia="Times New Roman"/>
      <w:lang w:eastAsia="pl-PL"/>
    </w:rPr>
  </w:style>
  <w:style w:type="paragraph" w:customStyle="1" w:styleId="Normal">
    <w:name w:val="[Normal]"/>
    <w:uiPriority w:val="99"/>
    <w:rsid w:val="00D61281"/>
    <w:pPr>
      <w:widowControl w:val="0"/>
      <w:autoSpaceDE w:val="0"/>
      <w:autoSpaceDN w:val="0"/>
      <w:adjustRightInd w:val="0"/>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D61281"/>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D61281"/>
    <w:rPr>
      <w:rFonts w:ascii="Tahoma" w:eastAsia="Times New Roman" w:hAnsi="Tahoma" w:cs="Tahoma"/>
      <w:sz w:val="16"/>
      <w:szCs w:val="16"/>
      <w:lang w:eastAsia="pl-PL"/>
    </w:rPr>
  </w:style>
  <w:style w:type="paragraph" w:styleId="Tekstprzypisudolnego">
    <w:name w:val="footnote text"/>
    <w:basedOn w:val="Normalny"/>
    <w:link w:val="TekstprzypisudolnegoZnak"/>
    <w:rsid w:val="00D61281"/>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D61281"/>
    <w:rPr>
      <w:rFonts w:ascii="Times New Roman" w:eastAsia="Times New Roman" w:hAnsi="Times New Roman"/>
      <w:sz w:val="20"/>
      <w:szCs w:val="20"/>
      <w:lang w:eastAsia="pl-PL"/>
    </w:rPr>
  </w:style>
  <w:style w:type="paragraph" w:customStyle="1" w:styleId="Default">
    <w:name w:val="Default"/>
    <w:rsid w:val="00D61281"/>
    <w:pPr>
      <w:autoSpaceDE w:val="0"/>
      <w:autoSpaceDN w:val="0"/>
      <w:adjustRightInd w:val="0"/>
    </w:pPr>
    <w:rPr>
      <w:rFonts w:ascii="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D61281"/>
    <w:rPr>
      <w:rFonts w:eastAsia="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61281"/>
    <w:rPr>
      <w:rFonts w:eastAsia="Times New Roman"/>
      <w:sz w:val="20"/>
      <w:szCs w:val="20"/>
      <w:lang w:eastAsia="pl-PL"/>
    </w:rPr>
  </w:style>
  <w:style w:type="character" w:styleId="Odwoanieprzypisukocowego">
    <w:name w:val="endnote reference"/>
    <w:basedOn w:val="Domylnaczcionkaakapitu"/>
    <w:uiPriority w:val="99"/>
    <w:semiHidden/>
    <w:unhideWhenUsed/>
    <w:rsid w:val="00D61281"/>
    <w:rPr>
      <w:vertAlign w:val="superscript"/>
    </w:rPr>
  </w:style>
  <w:style w:type="numbering" w:customStyle="1" w:styleId="Bezlisty11">
    <w:name w:val="Bez listy11"/>
    <w:next w:val="Bezlisty"/>
    <w:uiPriority w:val="99"/>
    <w:semiHidden/>
    <w:unhideWhenUsed/>
    <w:rsid w:val="00D61281"/>
  </w:style>
  <w:style w:type="paragraph" w:customStyle="1" w:styleId="Bezodstpw1">
    <w:name w:val="Bez odstępów1"/>
    <w:rsid w:val="00D61281"/>
    <w:rPr>
      <w:rFonts w:ascii="Calibri" w:eastAsia="Times New Roman" w:hAnsi="Calibri"/>
    </w:rPr>
  </w:style>
  <w:style w:type="numbering" w:customStyle="1" w:styleId="Bezlisty111">
    <w:name w:val="Bez listy111"/>
    <w:next w:val="Bezlisty"/>
    <w:uiPriority w:val="99"/>
    <w:semiHidden/>
    <w:unhideWhenUsed/>
    <w:rsid w:val="00D61281"/>
  </w:style>
  <w:style w:type="character" w:styleId="Hipercze">
    <w:name w:val="Hyperlink"/>
    <w:basedOn w:val="Domylnaczcionkaakapitu"/>
    <w:uiPriority w:val="99"/>
    <w:semiHidden/>
    <w:unhideWhenUsed/>
    <w:rsid w:val="001D559A"/>
    <w:rPr>
      <w:color w:val="0000FF"/>
      <w:u w:val="single"/>
    </w:rPr>
  </w:style>
  <w:style w:type="character" w:styleId="UyteHipercze">
    <w:name w:val="FollowedHyperlink"/>
    <w:basedOn w:val="Domylnaczcionkaakapitu"/>
    <w:uiPriority w:val="99"/>
    <w:semiHidden/>
    <w:unhideWhenUsed/>
    <w:rsid w:val="001D559A"/>
    <w:rPr>
      <w:color w:val="800080"/>
      <w:u w:val="single"/>
    </w:rPr>
  </w:style>
  <w:style w:type="paragraph" w:customStyle="1" w:styleId="xl63">
    <w:name w:val="xl63"/>
    <w:basedOn w:val="Normalny"/>
    <w:rsid w:val="001D55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64">
    <w:name w:val="xl64"/>
    <w:basedOn w:val="Normalny"/>
    <w:rsid w:val="001D559A"/>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65">
    <w:name w:val="xl65"/>
    <w:basedOn w:val="Normalny"/>
    <w:rsid w:val="001D559A"/>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66">
    <w:name w:val="xl66"/>
    <w:basedOn w:val="Normalny"/>
    <w:rsid w:val="001D55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67">
    <w:name w:val="xl67"/>
    <w:basedOn w:val="Normalny"/>
    <w:rsid w:val="001D559A"/>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Arial" w:eastAsia="Times New Roman" w:hAnsi="Arial" w:cs="Arial"/>
      <w:sz w:val="14"/>
      <w:szCs w:val="14"/>
      <w:lang w:eastAsia="pl-PL"/>
    </w:rPr>
  </w:style>
  <w:style w:type="paragraph" w:customStyle="1" w:styleId="xl68">
    <w:name w:val="xl68"/>
    <w:basedOn w:val="Normalny"/>
    <w:rsid w:val="001D559A"/>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69">
    <w:name w:val="xl69"/>
    <w:basedOn w:val="Normalny"/>
    <w:rsid w:val="001D55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eastAsia="Times New Roman" w:hAnsi="Arial" w:cs="Arial"/>
      <w:sz w:val="14"/>
      <w:szCs w:val="14"/>
      <w:lang w:eastAsia="pl-PL"/>
    </w:rPr>
  </w:style>
  <w:style w:type="paragraph" w:customStyle="1" w:styleId="xl70">
    <w:name w:val="xl70"/>
    <w:basedOn w:val="Normalny"/>
    <w:rsid w:val="001D559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71">
    <w:name w:val="xl71"/>
    <w:basedOn w:val="Normalny"/>
    <w:rsid w:val="001D559A"/>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72">
    <w:name w:val="xl72"/>
    <w:basedOn w:val="Normalny"/>
    <w:rsid w:val="001D559A"/>
    <w:pPr>
      <w:pBdr>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Arial" w:eastAsia="Times New Roman" w:hAnsi="Arial" w:cs="Arial"/>
      <w:sz w:val="12"/>
      <w:szCs w:val="12"/>
      <w:lang w:eastAsia="pl-PL"/>
    </w:rPr>
  </w:style>
  <w:style w:type="paragraph" w:customStyle="1" w:styleId="xl73">
    <w:name w:val="xl73"/>
    <w:basedOn w:val="Normalny"/>
    <w:rsid w:val="001D55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4"/>
      <w:szCs w:val="1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7006">
      <w:bodyDiv w:val="1"/>
      <w:marLeft w:val="0"/>
      <w:marRight w:val="0"/>
      <w:marTop w:val="0"/>
      <w:marBottom w:val="0"/>
      <w:divBdr>
        <w:top w:val="none" w:sz="0" w:space="0" w:color="auto"/>
        <w:left w:val="none" w:sz="0" w:space="0" w:color="auto"/>
        <w:bottom w:val="none" w:sz="0" w:space="0" w:color="auto"/>
        <w:right w:val="none" w:sz="0" w:space="0" w:color="auto"/>
      </w:divBdr>
    </w:div>
    <w:div w:id="706098803">
      <w:bodyDiv w:val="1"/>
      <w:marLeft w:val="0"/>
      <w:marRight w:val="0"/>
      <w:marTop w:val="0"/>
      <w:marBottom w:val="0"/>
      <w:divBdr>
        <w:top w:val="none" w:sz="0" w:space="0" w:color="auto"/>
        <w:left w:val="none" w:sz="0" w:space="0" w:color="auto"/>
        <w:bottom w:val="none" w:sz="0" w:space="0" w:color="auto"/>
        <w:right w:val="none" w:sz="0" w:space="0" w:color="auto"/>
      </w:divBdr>
    </w:div>
    <w:div w:id="766854247">
      <w:bodyDiv w:val="1"/>
      <w:marLeft w:val="0"/>
      <w:marRight w:val="0"/>
      <w:marTop w:val="0"/>
      <w:marBottom w:val="0"/>
      <w:divBdr>
        <w:top w:val="none" w:sz="0" w:space="0" w:color="auto"/>
        <w:left w:val="none" w:sz="0" w:space="0" w:color="auto"/>
        <w:bottom w:val="none" w:sz="0" w:space="0" w:color="auto"/>
        <w:right w:val="none" w:sz="0" w:space="0" w:color="auto"/>
      </w:divBdr>
    </w:div>
    <w:div w:id="1221018775">
      <w:bodyDiv w:val="1"/>
      <w:marLeft w:val="0"/>
      <w:marRight w:val="0"/>
      <w:marTop w:val="0"/>
      <w:marBottom w:val="0"/>
      <w:divBdr>
        <w:top w:val="none" w:sz="0" w:space="0" w:color="auto"/>
        <w:left w:val="none" w:sz="0" w:space="0" w:color="auto"/>
        <w:bottom w:val="none" w:sz="0" w:space="0" w:color="auto"/>
        <w:right w:val="none" w:sz="0" w:space="0" w:color="auto"/>
      </w:divBdr>
    </w:div>
    <w:div w:id="17280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standardowy 1">
      <a:dk1>
        <a:sysClr val="windowText" lastClr="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18</Pages>
  <Words>6290</Words>
  <Characters>37743</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dc:creator>
  <cp:lastModifiedBy>Emilia Konopińska-Nochowicz</cp:lastModifiedBy>
  <cp:revision>67</cp:revision>
  <cp:lastPrinted>2019-11-29T08:58:00Z</cp:lastPrinted>
  <dcterms:created xsi:type="dcterms:W3CDTF">2019-08-20T07:13:00Z</dcterms:created>
  <dcterms:modified xsi:type="dcterms:W3CDTF">2019-12-02T08:48:00Z</dcterms:modified>
</cp:coreProperties>
</file>